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tbl>
      <w:tblPr>
        <w:tblW w:w="10089" w:type="dxa"/>
        <w:tblLook w:val="01E0" w:firstRow="1" w:lastRow="1" w:firstColumn="1" w:lastColumn="1" w:noHBand="0" w:noVBand="0"/>
      </w:tblPr>
      <w:tblGrid>
        <w:gridCol w:w="10089"/>
      </w:tblGrid>
      <w:tr w:rsidR="00AB79C9" w:rsidRPr="004F65E4" w:rsidTr="00885C3D">
        <w:tc>
          <w:tcPr>
            <w:tcW w:w="10089" w:type="dxa"/>
          </w:tcPr>
          <w:p w:rsidR="00AB79C9" w:rsidRPr="001511A6" w:rsidRDefault="00AB79C9" w:rsidP="00885C3D">
            <w:pPr>
              <w:spacing w:before="380" w:line="280" w:lineRule="exact"/>
              <w:jc w:val="right"/>
              <w:rPr>
                <w:rFonts w:ascii="Tahoma" w:hAnsi="Tahoma" w:cs="Tahoma"/>
                <w:b/>
                <w:bCs/>
                <w:iCs/>
                <w:color w:val="243285"/>
                <w:sz w:val="32"/>
                <w:szCs w:val="32"/>
                <w:lang w:val="en-US"/>
              </w:rPr>
            </w:pPr>
          </w:p>
          <w:p w:rsidR="00AB79C9" w:rsidRPr="004F65E4" w:rsidRDefault="00AB79C9" w:rsidP="00BC053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sidR="00BC0532" w:rsidRPr="00BC0532">
              <w:rPr>
                <w:rFonts w:ascii="Tahoma" w:hAnsi="Tahoma" w:cs="Tahoma"/>
                <w:b/>
                <w:bCs/>
                <w:iCs/>
                <w:color w:val="243285"/>
                <w:sz w:val="36"/>
                <w:szCs w:val="36"/>
                <w:lang w:val="en-GB"/>
              </w:rPr>
              <w:t>2112-0</w:t>
            </w:r>
          </w:p>
          <w:p w:rsidR="00AB79C9" w:rsidRPr="004F65E4" w:rsidRDefault="00AB79C9" w:rsidP="00BC053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C0532" w:rsidRPr="00BC0532">
              <w:rPr>
                <w:rFonts w:ascii="Tahoma" w:hAnsi="Tahoma" w:cs="Tahoma"/>
                <w:b/>
                <w:bCs/>
                <w:iCs/>
                <w:color w:val="243285"/>
                <w:szCs w:val="24"/>
                <w:lang w:val="en-GB"/>
              </w:rPr>
              <w:t>01/2018</w:t>
            </w:r>
            <w:r w:rsidRPr="004F65E4">
              <w:rPr>
                <w:rFonts w:ascii="Tahoma" w:hAnsi="Tahoma" w:cs="Tahoma"/>
                <w:b/>
                <w:bCs/>
                <w:iCs/>
                <w:color w:val="243285"/>
                <w:szCs w:val="24"/>
              </w:rPr>
              <w:t>)</w:t>
            </w:r>
          </w:p>
        </w:tc>
      </w:tr>
      <w:tr w:rsidR="00AB79C9" w:rsidRPr="001B46F0" w:rsidTr="00885C3D">
        <w:tc>
          <w:tcPr>
            <w:tcW w:w="10089" w:type="dxa"/>
          </w:tcPr>
          <w:p w:rsidR="00AB79C9" w:rsidRPr="00C949D5" w:rsidRDefault="00AB79C9" w:rsidP="00885C3D">
            <w:pPr>
              <w:spacing w:before="80" w:line="500" w:lineRule="exact"/>
              <w:jc w:val="right"/>
              <w:rPr>
                <w:rFonts w:ascii="Tahoma" w:hAnsi="Tahoma" w:cs="Tahoma"/>
                <w:b/>
                <w:bCs/>
                <w:iCs/>
                <w:color w:val="243285"/>
                <w:sz w:val="44"/>
                <w:szCs w:val="44"/>
                <w:lang w:val="en-GB"/>
              </w:rPr>
            </w:pPr>
          </w:p>
          <w:p w:rsidR="00AB79C9" w:rsidRPr="001511A6" w:rsidRDefault="00DC2733" w:rsidP="00DC2733">
            <w:pPr>
              <w:spacing w:before="80" w:line="500" w:lineRule="exact"/>
              <w:jc w:val="right"/>
              <w:rPr>
                <w:rFonts w:ascii="Tahoma" w:hAnsi="Tahoma" w:cs="Tahoma"/>
                <w:b/>
                <w:bCs/>
                <w:iCs/>
                <w:color w:val="243285"/>
                <w:sz w:val="44"/>
                <w:szCs w:val="44"/>
                <w:lang w:val="en-US"/>
              </w:rPr>
            </w:pPr>
            <w:r w:rsidRPr="00DC2733">
              <w:rPr>
                <w:rFonts w:ascii="Tahoma" w:hAnsi="Tahoma" w:cs="Tahoma"/>
                <w:b/>
                <w:bCs/>
                <w:iCs/>
                <w:color w:val="243285"/>
                <w:sz w:val="44"/>
                <w:szCs w:val="44"/>
                <w:lang w:val="en-GB"/>
              </w:rPr>
              <w:t>Guidelines to conduct bilateral coordination for explicit agreements, in the frequency band 14.5-14.75 GHz for Regions 1 and 2 countries</w:t>
            </w:r>
            <w:r w:rsidR="000A245C">
              <w:rPr>
                <w:rFonts w:ascii="Tahoma" w:hAnsi="Tahoma" w:cs="Tahoma"/>
                <w:b/>
                <w:bCs/>
                <w:iCs/>
                <w:color w:val="243285"/>
                <w:sz w:val="44"/>
                <w:szCs w:val="44"/>
                <w:lang w:val="en-GB"/>
              </w:rPr>
              <w:t>, or in the frequency band 14.5</w:t>
            </w:r>
            <w:r w:rsidR="000A245C">
              <w:rPr>
                <w:rFonts w:ascii="Tahoma" w:hAnsi="Tahoma" w:cs="Tahoma"/>
                <w:b/>
                <w:bCs/>
                <w:iCs/>
                <w:color w:val="243285"/>
                <w:sz w:val="44"/>
                <w:szCs w:val="44"/>
                <w:lang w:val="en-GB"/>
              </w:rPr>
              <w:noBreakHyphen/>
            </w:r>
            <w:r w:rsidRPr="00DC2733">
              <w:rPr>
                <w:rFonts w:ascii="Tahoma" w:hAnsi="Tahoma" w:cs="Tahoma"/>
                <w:b/>
                <w:bCs/>
                <w:iCs/>
                <w:color w:val="243285"/>
                <w:sz w:val="44"/>
                <w:szCs w:val="44"/>
                <w:lang w:val="en-GB"/>
              </w:rPr>
              <w:t xml:space="preserve">14.8 GHz for Region 3 countries, in the fixed-satellite service (Earth-to-space) not for feeder links for the broadcasting-satellite service, in order to protect all existing and planned systems of allocated </w:t>
            </w:r>
            <w:r w:rsidRPr="00DC2733">
              <w:rPr>
                <w:rFonts w:ascii="Tahoma" w:hAnsi="Tahoma" w:cs="Tahoma"/>
                <w:b/>
                <w:bCs/>
                <w:iCs/>
                <w:color w:val="243285"/>
                <w:sz w:val="44"/>
                <w:szCs w:val="44"/>
                <w:lang w:val="en-GB"/>
              </w:rPr>
              <w:br/>
              <w:t>services in 14.5-14.8 GHz in the territories of those administrations</w:t>
            </w:r>
            <w:r w:rsidRPr="00DC2733">
              <w:rPr>
                <w:rFonts w:ascii="Tahoma" w:hAnsi="Tahoma" w:cs="Tahoma"/>
                <w:b/>
                <w:bCs/>
                <w:iCs/>
                <w:color w:val="243285"/>
                <w:sz w:val="44"/>
                <w:szCs w:val="44"/>
                <w:lang w:val="en-GB"/>
              </w:rPr>
              <w:br/>
              <w:t>engaging in such agreements</w:t>
            </w:r>
          </w:p>
          <w:p w:rsidR="00AB79C9" w:rsidRPr="001511A6" w:rsidRDefault="00AB79C9" w:rsidP="00885C3D">
            <w:pPr>
              <w:spacing w:before="80" w:line="500" w:lineRule="exact"/>
              <w:jc w:val="right"/>
              <w:rPr>
                <w:rFonts w:ascii="Tahoma" w:hAnsi="Tahoma" w:cs="Tahoma"/>
                <w:b/>
                <w:bCs/>
                <w:iCs/>
                <w:color w:val="243285"/>
                <w:sz w:val="40"/>
                <w:szCs w:val="40"/>
                <w:lang w:val="en-US"/>
              </w:rPr>
            </w:pPr>
          </w:p>
        </w:tc>
      </w:tr>
      <w:tr w:rsidR="00AB79C9" w:rsidRPr="001B46F0" w:rsidTr="00885C3D">
        <w:tc>
          <w:tcPr>
            <w:tcW w:w="10089" w:type="dxa"/>
          </w:tcPr>
          <w:p w:rsidR="00AB79C9" w:rsidRPr="001637F2" w:rsidRDefault="00AB79C9" w:rsidP="00885C3D">
            <w:pPr>
              <w:spacing w:before="80" w:line="280" w:lineRule="exact"/>
              <w:ind w:right="640"/>
              <w:rPr>
                <w:rFonts w:ascii="Tahoma" w:hAnsi="Tahoma" w:cs="Tahoma"/>
                <w:b/>
                <w:bCs/>
                <w:iCs/>
                <w:color w:val="243285"/>
                <w:sz w:val="32"/>
                <w:szCs w:val="32"/>
                <w:lang w:val="en-US"/>
              </w:rPr>
            </w:pPr>
          </w:p>
          <w:p w:rsidR="00AB79C9" w:rsidRPr="001511A6" w:rsidRDefault="00AB79C9" w:rsidP="00885C3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AB79C9" w:rsidRPr="0041667C" w:rsidRDefault="00AB79C9" w:rsidP="00885C3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pStyle w:val="Equation"/>
        <w:tabs>
          <w:tab w:val="clear" w:pos="4820"/>
          <w:tab w:val="clear" w:pos="9639"/>
          <w:tab w:val="left" w:pos="1191"/>
          <w:tab w:val="left" w:pos="1588"/>
          <w:tab w:val="left" w:pos="1985"/>
        </w:tabs>
        <w:rPr>
          <w:rFonts w:ascii="Palatino Linotype" w:hAnsi="Palatino Linotype"/>
          <w:lang w:val="en-US"/>
        </w:rPr>
        <w:sectPr w:rsidR="00AB79C9" w:rsidSect="00BD0DA3">
          <w:headerReference w:type="even" r:id="rId7"/>
          <w:headerReference w:type="default" r:id="rId8"/>
          <w:pgSz w:w="11907" w:h="16840" w:code="9"/>
          <w:pgMar w:top="1089" w:right="1089" w:bottom="284" w:left="1089" w:header="567" w:footer="284" w:gutter="0"/>
          <w:pgNumType w:start="1"/>
          <w:cols w:space="720"/>
        </w:sectPr>
      </w:pPr>
    </w:p>
    <w:p w:rsidR="00AB79C9" w:rsidRPr="00586EF8" w:rsidRDefault="00AB79C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B79C9" w:rsidRDefault="00AB79C9" w:rsidP="00AB79C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79C9" w:rsidRDefault="00AB79C9" w:rsidP="00AB79C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B79C9" w:rsidRPr="00B714F3" w:rsidRDefault="00AB79C9" w:rsidP="00AB79C9">
      <w:pPr>
        <w:pStyle w:val="Heading1"/>
        <w:spacing w:before="680"/>
        <w:jc w:val="center"/>
        <w:rPr>
          <w:szCs w:val="24"/>
          <w:lang w:val="en-US"/>
        </w:rPr>
      </w:pPr>
      <w:r w:rsidRPr="00B714F3">
        <w:rPr>
          <w:szCs w:val="24"/>
          <w:lang w:val="en-US"/>
        </w:rPr>
        <w:t>Policy on Intellectual Property Right (IPR)</w:t>
      </w:r>
    </w:p>
    <w:p w:rsidR="00AB79C9" w:rsidRPr="00B714F3" w:rsidRDefault="00AB79C9" w:rsidP="00AB79C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B79C9" w:rsidRDefault="00AB79C9" w:rsidP="00AB79C9">
      <w:pPr>
        <w:jc w:val="center"/>
        <w:rPr>
          <w:sz w:val="22"/>
          <w:lang w:val="en-US"/>
        </w:rPr>
      </w:pPr>
    </w:p>
    <w:p w:rsidR="00AB79C9" w:rsidRDefault="00AB79C9" w:rsidP="00AB79C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B79C9" w:rsidRPr="001B46F0" w:rsidTr="00885C3D">
        <w:tc>
          <w:tcPr>
            <w:tcW w:w="9360" w:type="dxa"/>
            <w:gridSpan w:val="2"/>
          </w:tcPr>
          <w:p w:rsidR="00AB79C9" w:rsidRPr="00036EE3" w:rsidRDefault="00AB79C9" w:rsidP="00885C3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AB79C9" w:rsidRPr="00036EE3" w:rsidTr="00885C3D">
        <w:tc>
          <w:tcPr>
            <w:tcW w:w="1140" w:type="dxa"/>
          </w:tcPr>
          <w:p w:rsidR="00AB79C9" w:rsidRPr="00036EE3" w:rsidRDefault="00AB79C9" w:rsidP="00885C3D">
            <w:pPr>
              <w:spacing w:before="200" w:after="100"/>
              <w:ind w:left="57"/>
              <w:rPr>
                <w:b/>
                <w:bCs/>
                <w:sz w:val="20"/>
                <w:lang w:val="en-US"/>
              </w:rPr>
            </w:pPr>
            <w:r w:rsidRPr="00036EE3">
              <w:rPr>
                <w:b/>
                <w:bCs/>
                <w:sz w:val="20"/>
                <w:lang w:val="en-US"/>
              </w:rPr>
              <w:t>Series</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BO</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B79C9" w:rsidRPr="001B46F0"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BR</w:t>
            </w:r>
          </w:p>
        </w:tc>
        <w:tc>
          <w:tcPr>
            <w:tcW w:w="8220" w:type="dxa"/>
            <w:tcBorders>
              <w:bottom w:val="nil"/>
            </w:tcBorders>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B79C9" w:rsidRPr="00036EE3" w:rsidTr="00885C3D">
        <w:tc>
          <w:tcPr>
            <w:tcW w:w="1140" w:type="dxa"/>
            <w:tcBorders>
              <w:top w:val="nil"/>
              <w:bottom w:val="nil"/>
            </w:tcBorders>
            <w:shd w:val="clear" w:color="auto" w:fill="auto"/>
          </w:tcPr>
          <w:p w:rsidR="00AB79C9" w:rsidRPr="007D224F" w:rsidRDefault="00AB79C9" w:rsidP="00885C3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B79C9" w:rsidRPr="007D224F"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B79C9" w:rsidRPr="00ED2695" w:rsidTr="00885C3D">
        <w:tc>
          <w:tcPr>
            <w:tcW w:w="1140" w:type="dxa"/>
            <w:tcBorders>
              <w:top w:val="nil"/>
              <w:bottom w:val="nil"/>
            </w:tcBorders>
            <w:shd w:val="clear" w:color="auto" w:fill="auto"/>
          </w:tcPr>
          <w:p w:rsidR="00AB79C9" w:rsidRPr="00ED2695" w:rsidRDefault="00AB79C9" w:rsidP="00885C3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B79C9" w:rsidRPr="00ED269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B79C9" w:rsidRPr="007D224F" w:rsidTr="00AB79C9">
        <w:tc>
          <w:tcPr>
            <w:tcW w:w="1140" w:type="dxa"/>
            <w:tcBorders>
              <w:top w:val="nil"/>
              <w:bottom w:val="nil"/>
            </w:tcBorders>
            <w:shd w:val="clear" w:color="auto" w:fill="auto"/>
          </w:tcPr>
          <w:p w:rsidR="00AB79C9" w:rsidRPr="0041667C" w:rsidRDefault="00AB79C9" w:rsidP="00885C3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B79C9" w:rsidRPr="0041667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AB79C9" w:rsidRPr="0041667C" w:rsidTr="00AB79C9">
        <w:tc>
          <w:tcPr>
            <w:tcW w:w="1140" w:type="dxa"/>
            <w:tcBorders>
              <w:top w:val="nil"/>
              <w:bottom w:val="nil"/>
            </w:tcBorders>
            <w:shd w:val="clear" w:color="auto" w:fill="FFFFFF"/>
          </w:tcPr>
          <w:p w:rsidR="00AB79C9" w:rsidRPr="0041667C" w:rsidRDefault="00AB79C9" w:rsidP="00885C3D">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AB79C9" w:rsidRPr="00885C3D" w:rsidRDefault="00AB79C9" w:rsidP="00885C3D">
            <w:pPr>
              <w:spacing w:before="30" w:after="30"/>
              <w:jc w:val="left"/>
              <w:rPr>
                <w:color w:val="000000"/>
                <w:sz w:val="20"/>
                <w:lang w:val="en-US"/>
              </w:rPr>
            </w:pPr>
            <w:r w:rsidRPr="00885C3D">
              <w:rPr>
                <w:color w:val="000000"/>
                <w:sz w:val="20"/>
                <w:lang w:val="en-US"/>
              </w:rPr>
              <w:t>Mobile, radiodetermination, amateur and related satellite services</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fr-CH"/>
              </w:rPr>
            </w:pPr>
            <w:r w:rsidRPr="00036EE3">
              <w:rPr>
                <w:b/>
                <w:bCs/>
                <w:sz w:val="20"/>
                <w:lang w:val="fr-CH"/>
              </w:rPr>
              <w:t>P</w:t>
            </w:r>
          </w:p>
        </w:tc>
        <w:tc>
          <w:tcPr>
            <w:tcW w:w="8220" w:type="dxa"/>
            <w:tcBorders>
              <w:top w:val="nil"/>
            </w:tcBorders>
          </w:tcPr>
          <w:p w:rsidR="00AB79C9" w:rsidRPr="00036EE3" w:rsidRDefault="00AB79C9" w:rsidP="00885C3D">
            <w:pPr>
              <w:spacing w:before="30" w:after="30"/>
              <w:jc w:val="left"/>
              <w:rPr>
                <w:sz w:val="20"/>
                <w:lang w:val="fr-CH"/>
              </w:rPr>
            </w:pPr>
            <w:r w:rsidRPr="00036EE3">
              <w:rPr>
                <w:sz w:val="20"/>
                <w:lang w:val="fr-CH"/>
              </w:rPr>
              <w:t>Radiowave propagation</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RA</w:t>
            </w:r>
          </w:p>
        </w:tc>
        <w:tc>
          <w:tcPr>
            <w:tcW w:w="8220" w:type="dxa"/>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B79C9" w:rsidRPr="00036EE3"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RS</w:t>
            </w:r>
          </w:p>
        </w:tc>
        <w:tc>
          <w:tcPr>
            <w:tcW w:w="8220" w:type="dxa"/>
            <w:tcBorders>
              <w:bottom w:val="nil"/>
            </w:tcBorders>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B79C9" w:rsidRPr="00885C3D" w:rsidTr="00885C3D">
        <w:tc>
          <w:tcPr>
            <w:tcW w:w="1140" w:type="dxa"/>
            <w:tcBorders>
              <w:top w:val="nil"/>
              <w:bottom w:val="nil"/>
            </w:tcBorders>
            <w:shd w:val="clear" w:color="auto" w:fill="F3F3F3"/>
          </w:tcPr>
          <w:p w:rsidR="00AB79C9" w:rsidRPr="00885C3D" w:rsidRDefault="00AB79C9" w:rsidP="00885C3D">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AB79C9" w:rsidRPr="00885C3D" w:rsidRDefault="00AB79C9" w:rsidP="00885C3D">
            <w:pPr>
              <w:spacing w:before="30" w:after="30"/>
              <w:jc w:val="left"/>
              <w:rPr>
                <w:color w:val="000080"/>
                <w:sz w:val="20"/>
                <w:lang w:val="en-US"/>
              </w:rPr>
            </w:pPr>
            <w:r w:rsidRPr="00885C3D">
              <w:rPr>
                <w:color w:val="000080"/>
                <w:sz w:val="20"/>
                <w:lang w:val="en-US"/>
              </w:rPr>
              <w:t>Fixed-satellite service</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SA</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Space applications and meteorology</w:t>
            </w:r>
          </w:p>
        </w:tc>
      </w:tr>
      <w:tr w:rsidR="00AB79C9" w:rsidRPr="001B46F0"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SF</w:t>
            </w:r>
          </w:p>
        </w:tc>
        <w:tc>
          <w:tcPr>
            <w:tcW w:w="8220" w:type="dxa"/>
            <w:tcBorders>
              <w:bottom w:val="nil"/>
            </w:tcBorders>
          </w:tcPr>
          <w:p w:rsidR="00AB79C9" w:rsidRPr="00036EE3" w:rsidRDefault="00AB79C9" w:rsidP="00885C3D">
            <w:pPr>
              <w:spacing w:before="30" w:after="30"/>
              <w:jc w:val="left"/>
              <w:rPr>
                <w:sz w:val="20"/>
                <w:lang w:val="en-US"/>
              </w:rPr>
            </w:pPr>
            <w:r w:rsidRPr="00036EE3">
              <w:rPr>
                <w:sz w:val="20"/>
                <w:lang w:val="en-US"/>
              </w:rPr>
              <w:t>Frequency sharing and coordination between fixed-satellite and fixed service systems</w:t>
            </w:r>
          </w:p>
        </w:tc>
      </w:tr>
      <w:tr w:rsidR="00AB79C9" w:rsidRPr="00036EE3" w:rsidTr="00885C3D">
        <w:tc>
          <w:tcPr>
            <w:tcW w:w="1140" w:type="dxa"/>
            <w:tcBorders>
              <w:top w:val="nil"/>
              <w:bottom w:val="nil"/>
            </w:tcBorders>
            <w:shd w:val="clear" w:color="auto" w:fill="auto"/>
          </w:tcPr>
          <w:p w:rsidR="00AB79C9" w:rsidRPr="000A4386" w:rsidRDefault="00AB79C9" w:rsidP="00885C3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B79C9" w:rsidRPr="000A4386" w:rsidRDefault="00AB79C9" w:rsidP="00885C3D">
            <w:pPr>
              <w:spacing w:before="30" w:after="30"/>
              <w:jc w:val="left"/>
              <w:rPr>
                <w:sz w:val="20"/>
                <w:lang w:val="en-US"/>
              </w:rPr>
            </w:pPr>
            <w:r w:rsidRPr="000A4386">
              <w:rPr>
                <w:sz w:val="20"/>
                <w:lang w:val="en-US"/>
              </w:rPr>
              <w:t>Spectrum management</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SNG</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Satellite news gathering</w:t>
            </w:r>
          </w:p>
        </w:tc>
      </w:tr>
      <w:tr w:rsidR="00AB79C9" w:rsidRPr="001B46F0"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TF</w:t>
            </w:r>
          </w:p>
        </w:tc>
        <w:tc>
          <w:tcPr>
            <w:tcW w:w="8220" w:type="dxa"/>
          </w:tcPr>
          <w:p w:rsidR="00AB79C9" w:rsidRPr="00036EE3" w:rsidRDefault="00AB79C9" w:rsidP="00885C3D">
            <w:pPr>
              <w:spacing w:before="30" w:after="30"/>
              <w:jc w:val="left"/>
              <w:rPr>
                <w:sz w:val="20"/>
                <w:lang w:val="en-US"/>
              </w:rPr>
            </w:pPr>
            <w:r w:rsidRPr="00036EE3">
              <w:rPr>
                <w:sz w:val="20"/>
                <w:lang w:val="en-US"/>
              </w:rPr>
              <w:t>Time signals and frequency standards emissions</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V</w:t>
            </w:r>
          </w:p>
        </w:tc>
        <w:tc>
          <w:tcPr>
            <w:tcW w:w="8220" w:type="dxa"/>
          </w:tcPr>
          <w:p w:rsidR="00AB79C9" w:rsidRPr="00036EE3" w:rsidRDefault="00AB79C9" w:rsidP="00885C3D">
            <w:pPr>
              <w:spacing w:before="30" w:after="180"/>
              <w:jc w:val="left"/>
              <w:rPr>
                <w:sz w:val="20"/>
                <w:lang w:val="en-US"/>
              </w:rPr>
            </w:pPr>
            <w:r w:rsidRPr="00036EE3">
              <w:rPr>
                <w:sz w:val="20"/>
                <w:lang w:val="en-US"/>
              </w:rPr>
              <w:t>Vocabulary and related subjects</w:t>
            </w:r>
          </w:p>
        </w:tc>
      </w:tr>
    </w:tbl>
    <w:p w:rsidR="00AB79C9" w:rsidRPr="00036EE3" w:rsidRDefault="00AB79C9" w:rsidP="00AB79C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B79C9" w:rsidTr="00885C3D">
        <w:tc>
          <w:tcPr>
            <w:tcW w:w="720" w:type="dxa"/>
          </w:tcPr>
          <w:p w:rsidR="00AB79C9" w:rsidRDefault="00AB79C9" w:rsidP="00885C3D">
            <w:pPr>
              <w:jc w:val="center"/>
              <w:rPr>
                <w:sz w:val="22"/>
                <w:lang w:val="en-US"/>
              </w:rPr>
            </w:pPr>
          </w:p>
        </w:tc>
      </w:tr>
    </w:tbl>
    <w:p w:rsidR="00AB79C9" w:rsidRPr="00036EE3" w:rsidRDefault="00AB79C9" w:rsidP="00AB79C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B79C9" w:rsidRPr="001B46F0" w:rsidTr="00885C3D">
        <w:tc>
          <w:tcPr>
            <w:tcW w:w="9360" w:type="dxa"/>
          </w:tcPr>
          <w:p w:rsidR="00AB79C9" w:rsidRPr="002F5199" w:rsidRDefault="00AB79C9" w:rsidP="00885C3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B79C9" w:rsidRDefault="00AB79C9" w:rsidP="00AB79C9">
      <w:pPr>
        <w:spacing w:before="0"/>
        <w:jc w:val="center"/>
        <w:rPr>
          <w:sz w:val="22"/>
          <w:lang w:val="en-US"/>
        </w:rPr>
      </w:pPr>
    </w:p>
    <w:p w:rsidR="00AB79C9" w:rsidRDefault="00AB79C9" w:rsidP="00AB79C9">
      <w:pPr>
        <w:spacing w:before="0"/>
        <w:jc w:val="center"/>
        <w:rPr>
          <w:sz w:val="22"/>
          <w:lang w:val="en-US"/>
        </w:rPr>
      </w:pPr>
    </w:p>
    <w:p w:rsidR="00AB79C9" w:rsidRPr="002F5199" w:rsidRDefault="00AB79C9" w:rsidP="00AB79C9">
      <w:pPr>
        <w:spacing w:before="0"/>
        <w:jc w:val="right"/>
        <w:rPr>
          <w:i/>
          <w:iCs/>
          <w:sz w:val="20"/>
          <w:lang w:val="en-US"/>
        </w:rPr>
      </w:pPr>
      <w:r w:rsidRPr="002F5199">
        <w:rPr>
          <w:i/>
          <w:iCs/>
          <w:sz w:val="20"/>
          <w:lang w:val="en-US"/>
        </w:rPr>
        <w:t>Electronic Publication</w:t>
      </w:r>
    </w:p>
    <w:p w:rsidR="00AB79C9" w:rsidRPr="002F5199" w:rsidRDefault="00AB79C9" w:rsidP="001656A8">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E967E9">
        <w:rPr>
          <w:sz w:val="20"/>
          <w:lang w:val="en-US"/>
        </w:rPr>
        <w:t>1</w:t>
      </w:r>
      <w:r w:rsidR="001656A8">
        <w:rPr>
          <w:sz w:val="20"/>
          <w:lang w:val="en-US"/>
        </w:rPr>
        <w:t>8</w:t>
      </w:r>
    </w:p>
    <w:p w:rsidR="00AB79C9" w:rsidRDefault="00AB79C9" w:rsidP="00AB79C9">
      <w:pPr>
        <w:jc w:val="center"/>
        <w:rPr>
          <w:sz w:val="22"/>
          <w:lang w:val="en-US"/>
        </w:rPr>
      </w:pPr>
    </w:p>
    <w:p w:rsidR="00AB79C9" w:rsidRPr="00470E28" w:rsidRDefault="00AB79C9" w:rsidP="001656A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967E9">
        <w:rPr>
          <w:sz w:val="20"/>
          <w:lang w:val="en-US"/>
        </w:rPr>
        <w:t>1</w:t>
      </w:r>
      <w:r w:rsidR="001656A8">
        <w:rPr>
          <w:sz w:val="20"/>
          <w:lang w:val="en-US"/>
        </w:rPr>
        <w:t>8</w:t>
      </w:r>
    </w:p>
    <w:p w:rsidR="00AB79C9" w:rsidRPr="00470E28" w:rsidRDefault="00AB79C9" w:rsidP="00AB79C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B79C9" w:rsidRDefault="00AB79C9" w:rsidP="00AB79C9">
      <w:pPr>
        <w:spacing w:before="160"/>
        <w:rPr>
          <w:i/>
          <w:sz w:val="20"/>
          <w:lang w:val="en-US"/>
        </w:rPr>
        <w:sectPr w:rsidR="00AB79C9" w:rsidSect="00885C3D">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C0532" w:rsidRPr="00BF487A" w:rsidRDefault="00AB79C9" w:rsidP="001B46F0">
      <w:pPr>
        <w:pStyle w:val="RecNo"/>
        <w:rPr>
          <w:lang w:val="en-US"/>
        </w:rPr>
      </w:pPr>
      <w:bookmarkStart w:id="2" w:name="irecnoe"/>
      <w:bookmarkEnd w:id="2"/>
      <w:r w:rsidRPr="00746536">
        <w:rPr>
          <w:lang w:val="en-US"/>
        </w:rPr>
        <w:lastRenderedPageBreak/>
        <w:t>RECOMMENDATION</w:t>
      </w:r>
      <w:r w:rsidRPr="00BF487A">
        <w:rPr>
          <w:lang w:val="en-US"/>
        </w:rPr>
        <w:t xml:space="preserve">  </w:t>
      </w:r>
      <w:r w:rsidRPr="00BF487A">
        <w:rPr>
          <w:rStyle w:val="href"/>
          <w:lang w:val="en-US"/>
        </w:rPr>
        <w:t xml:space="preserve">ITU-R  </w:t>
      </w:r>
      <w:r w:rsidR="00AE3260">
        <w:rPr>
          <w:rStyle w:val="href"/>
          <w:lang w:val="en-US"/>
        </w:rPr>
        <w:t>S</w:t>
      </w:r>
      <w:r w:rsidRPr="00BF487A">
        <w:rPr>
          <w:rStyle w:val="href"/>
          <w:lang w:val="en-US"/>
        </w:rPr>
        <w:t>.</w:t>
      </w:r>
      <w:r w:rsidR="00BC0532" w:rsidRPr="00C949D5">
        <w:rPr>
          <w:rStyle w:val="href"/>
          <w:lang w:val="en-GB"/>
        </w:rPr>
        <w:t>2112-0</w:t>
      </w:r>
      <w:r w:rsidR="001B46F0">
        <w:rPr>
          <w:rStyle w:val="FootnoteReference"/>
          <w:lang w:val="en-GB"/>
        </w:rPr>
        <w:footnoteReference w:id="1"/>
      </w:r>
    </w:p>
    <w:p w:rsidR="00BC0532" w:rsidRPr="00BC0532" w:rsidRDefault="00BC0532" w:rsidP="001B46F0">
      <w:pPr>
        <w:pStyle w:val="Rectitle"/>
        <w:rPr>
          <w:lang w:val="en-GB" w:eastAsia="ja-JP"/>
        </w:rPr>
      </w:pPr>
      <w:r w:rsidRPr="00BC0532">
        <w:rPr>
          <w:lang w:val="en-GB" w:eastAsia="ja-JP"/>
        </w:rPr>
        <w:t>Guidelines</w:t>
      </w:r>
      <w:r w:rsidR="001B46F0">
        <w:rPr>
          <w:rStyle w:val="FootnoteReference"/>
          <w:lang w:val="en-GB" w:eastAsia="ja-JP"/>
        </w:rPr>
        <w:footnoteReference w:id="2"/>
      </w:r>
      <w:r w:rsidRPr="00BC0532">
        <w:rPr>
          <w:lang w:val="en-GB" w:eastAsia="ja-JP"/>
        </w:rPr>
        <w:t xml:space="preserve"> to conduct bilateral coordination for explicit agreements, in the frequency band 14.5-14.75 GHz for Regions 1 and 2 countries, or in the frequency band 14.5-14.8 GHz for Region 3 countries, in the fixed-satellite service (Earth-to-space) not for feeder links for the broadcasting-satellite service, in order to protect all existing and planned systems of allocated </w:t>
      </w:r>
      <w:r w:rsidRPr="00BC0532">
        <w:rPr>
          <w:lang w:val="en-GB" w:eastAsia="ja-JP"/>
        </w:rPr>
        <w:br/>
        <w:t xml:space="preserve">services in 14.5-14.8 GHz in the territories of those administrations </w:t>
      </w:r>
      <w:r w:rsidRPr="00BC0532">
        <w:rPr>
          <w:lang w:val="en-GB" w:eastAsia="ja-JP"/>
        </w:rPr>
        <w:br/>
        <w:t>engaging in such agreements</w:t>
      </w:r>
    </w:p>
    <w:p w:rsidR="00BC0532" w:rsidRPr="00BC0532" w:rsidRDefault="00BC0532" w:rsidP="00C949D5">
      <w:pPr>
        <w:pStyle w:val="Recdate"/>
        <w:rPr>
          <w:lang w:val="en-GB"/>
        </w:rPr>
      </w:pPr>
      <w:r w:rsidRPr="00BC0532">
        <w:rPr>
          <w:lang w:val="en-GB"/>
        </w:rPr>
        <w:t>(2018)</w:t>
      </w:r>
    </w:p>
    <w:p w:rsidR="00BC0532" w:rsidRPr="001B46F0" w:rsidRDefault="00BC0532" w:rsidP="00E33766">
      <w:pPr>
        <w:pStyle w:val="HeadingSum"/>
        <w:rPr>
          <w:sz w:val="22"/>
          <w:szCs w:val="22"/>
          <w:lang w:val="en-US"/>
        </w:rPr>
      </w:pPr>
      <w:r w:rsidRPr="001B46F0">
        <w:rPr>
          <w:sz w:val="22"/>
          <w:szCs w:val="22"/>
          <w:lang w:val="en-US"/>
        </w:rPr>
        <w:t>Scope</w:t>
      </w:r>
    </w:p>
    <w:p w:rsidR="00BC0532" w:rsidRPr="001B46F0" w:rsidRDefault="00BC0532" w:rsidP="00E33766">
      <w:pPr>
        <w:pStyle w:val="Summary"/>
        <w:rPr>
          <w:rFonts w:asciiTheme="majorBidi" w:hAnsiTheme="majorBidi" w:cstheme="majorBidi"/>
          <w:sz w:val="22"/>
          <w:szCs w:val="22"/>
          <w:lang w:val="en-GB"/>
        </w:rPr>
      </w:pPr>
      <w:r w:rsidRPr="001B46F0">
        <w:rPr>
          <w:sz w:val="22"/>
          <w:szCs w:val="22"/>
          <w:lang w:val="en-GB" w:eastAsia="zh-CN"/>
        </w:rPr>
        <w:t xml:space="preserve">Following the WRC-15 adoption of allocations allowing the deployment of earth stations in some Region 1 and 2 countries in the frequency band 14.5-14.75 GHz, as listed in Resolution </w:t>
      </w:r>
      <w:r w:rsidR="00441B03" w:rsidRPr="001B46F0">
        <w:rPr>
          <w:b/>
          <w:bCs/>
          <w:sz w:val="22"/>
          <w:szCs w:val="22"/>
          <w:lang w:val="en-GB" w:eastAsia="zh-CN"/>
        </w:rPr>
        <w:t>163 </w:t>
      </w:r>
      <w:r w:rsidRPr="001B46F0">
        <w:rPr>
          <w:b/>
          <w:bCs/>
          <w:sz w:val="22"/>
          <w:szCs w:val="22"/>
          <w:lang w:val="en-GB" w:eastAsia="zh-CN"/>
        </w:rPr>
        <w:t>(WRC</w:t>
      </w:r>
      <w:r w:rsidRPr="001B46F0">
        <w:rPr>
          <w:b/>
          <w:bCs/>
          <w:sz w:val="22"/>
          <w:szCs w:val="22"/>
          <w:lang w:val="en-GB" w:eastAsia="zh-CN"/>
        </w:rPr>
        <w:noBreakHyphen/>
        <w:t>15)</w:t>
      </w:r>
      <w:r w:rsidRPr="001B46F0">
        <w:rPr>
          <w:sz w:val="22"/>
          <w:szCs w:val="22"/>
          <w:lang w:val="en-GB" w:eastAsia="zh-CN"/>
        </w:rPr>
        <w:t xml:space="preserve">, and in some Region 3 countries in the frequency bands 14.5-14.8 GHz, as listed in Resolution </w:t>
      </w:r>
      <w:r w:rsidRPr="001B46F0">
        <w:rPr>
          <w:b/>
          <w:bCs/>
          <w:sz w:val="22"/>
          <w:szCs w:val="22"/>
          <w:lang w:val="en-GB" w:eastAsia="zh-CN"/>
        </w:rPr>
        <w:t>164 (WRC-15)</w:t>
      </w:r>
      <w:r w:rsidRPr="001B46F0">
        <w:rPr>
          <w:sz w:val="22"/>
          <w:szCs w:val="22"/>
          <w:lang w:val="en-GB" w:eastAsia="zh-CN"/>
        </w:rPr>
        <w:t xml:space="preserve">, in the fixed-satellite service (Earth-to-space) not for feeder links for the broadcasting-satellite service, this Recommendation aims at providing a guideline for those administrations which are engaging in bilateral coordination for explicit agreements, in the framework of RR No. </w:t>
      </w:r>
      <w:r w:rsidRPr="001B46F0">
        <w:rPr>
          <w:b/>
          <w:bCs/>
          <w:sz w:val="22"/>
          <w:szCs w:val="22"/>
          <w:lang w:val="en-GB" w:eastAsia="zh-CN"/>
        </w:rPr>
        <w:t>5.509E</w:t>
      </w:r>
      <w:r w:rsidRPr="001B46F0">
        <w:rPr>
          <w:sz w:val="22"/>
          <w:szCs w:val="22"/>
          <w:lang w:val="en-GB" w:eastAsia="zh-CN"/>
        </w:rPr>
        <w:t>, by offering a baseline for discussion to guarantee protection of the existing and planned aeronautical mobile service systems t</w:t>
      </w:r>
      <w:r w:rsidR="00E45D26" w:rsidRPr="001B46F0">
        <w:rPr>
          <w:sz w:val="22"/>
          <w:szCs w:val="22"/>
          <w:lang w:val="en-GB" w:eastAsia="zh-CN"/>
        </w:rPr>
        <w:t>o all administrations involved.</w:t>
      </w:r>
    </w:p>
    <w:p w:rsidR="00BC0532" w:rsidRPr="00BC0532" w:rsidRDefault="00BC0532" w:rsidP="00BE3BF0">
      <w:pPr>
        <w:pStyle w:val="Normalaftertitle"/>
        <w:rPr>
          <w:lang w:val="en-GB"/>
        </w:rPr>
      </w:pPr>
      <w:r w:rsidRPr="00BC0532">
        <w:rPr>
          <w:lang w:val="en-GB"/>
        </w:rPr>
        <w:t>The ITU Radiocommunication Assembly,</w:t>
      </w:r>
    </w:p>
    <w:p w:rsidR="00BC0532" w:rsidRPr="00BC0532" w:rsidRDefault="00BC0532" w:rsidP="00BE3BF0">
      <w:pPr>
        <w:pStyle w:val="Call"/>
        <w:rPr>
          <w:sz w:val="22"/>
          <w:szCs w:val="22"/>
          <w:lang w:val="en-GB"/>
        </w:rPr>
      </w:pPr>
      <w:r w:rsidRPr="00BC0532">
        <w:rPr>
          <w:lang w:val="en-GB"/>
        </w:rPr>
        <w:t>considering</w:t>
      </w:r>
    </w:p>
    <w:p w:rsidR="00BC0532" w:rsidRPr="00BC0532" w:rsidRDefault="00BC0532" w:rsidP="00FF64D3">
      <w:pPr>
        <w:rPr>
          <w:lang w:val="en-GB"/>
        </w:rPr>
      </w:pPr>
      <w:r w:rsidRPr="00BC0532">
        <w:rPr>
          <w:i/>
          <w:iCs/>
          <w:lang w:val="en-GB"/>
        </w:rPr>
        <w:t>a)</w:t>
      </w:r>
      <w:r w:rsidRPr="00BC0532">
        <w:rPr>
          <w:i/>
          <w:iCs/>
          <w:lang w:val="en-GB"/>
        </w:rPr>
        <w:tab/>
      </w:r>
      <w:r w:rsidRPr="00BC0532">
        <w:rPr>
          <w:lang w:val="en-GB"/>
        </w:rPr>
        <w:t xml:space="preserve">that WRC-15 adopted allocations that allow the </w:t>
      </w:r>
      <w:r w:rsidRPr="00BC0532">
        <w:rPr>
          <w:lang w:val="en-GB" w:eastAsia="zh-CN"/>
        </w:rPr>
        <w:t xml:space="preserve">deployment of earth stations in some Regions 1 and 2 countries in the frequency band 14.5-14.75 GHz, as listed in Resolution </w:t>
      </w:r>
      <w:r w:rsidR="000E4D83">
        <w:rPr>
          <w:b/>
          <w:bCs/>
          <w:lang w:val="en-GB" w:eastAsia="zh-CN"/>
        </w:rPr>
        <w:t>163 </w:t>
      </w:r>
      <w:r w:rsidRPr="00BC0532">
        <w:rPr>
          <w:b/>
          <w:bCs/>
          <w:lang w:val="en-GB" w:eastAsia="zh-CN"/>
        </w:rPr>
        <w:t>(WRC-15)</w:t>
      </w:r>
      <w:r w:rsidRPr="00BC0532">
        <w:rPr>
          <w:lang w:val="en-GB" w:eastAsia="zh-CN"/>
        </w:rPr>
        <w:t xml:space="preserve">, and in some Region 3 countries in the frequency band 14.5-14.8 GHz, as listed in Resolution </w:t>
      </w:r>
      <w:r w:rsidRPr="00BC0532">
        <w:rPr>
          <w:b/>
          <w:bCs/>
          <w:lang w:val="en-GB" w:eastAsia="zh-CN"/>
        </w:rPr>
        <w:t>164 (WRC</w:t>
      </w:r>
      <w:r w:rsidRPr="00BC0532">
        <w:rPr>
          <w:b/>
          <w:bCs/>
          <w:lang w:val="en-GB" w:eastAsia="zh-CN"/>
        </w:rPr>
        <w:noBreakHyphen/>
        <w:t>15)</w:t>
      </w:r>
      <w:r w:rsidRPr="00BC0532">
        <w:rPr>
          <w:lang w:val="en-GB" w:eastAsia="zh-CN"/>
        </w:rPr>
        <w:t>, in the fixed-satellite service (Earth-to-space) not for feeder links for the broadcasting</w:t>
      </w:r>
      <w:r w:rsidRPr="00BC0532">
        <w:rPr>
          <w:lang w:val="en-GB" w:eastAsia="zh-CN"/>
        </w:rPr>
        <w:noBreakHyphen/>
        <w:t>satellite service</w:t>
      </w:r>
      <w:r w:rsidRPr="00BC0532">
        <w:rPr>
          <w:lang w:val="en-GB"/>
        </w:rPr>
        <w:t>;</w:t>
      </w:r>
    </w:p>
    <w:p w:rsidR="00BC0532" w:rsidRPr="00BC0532" w:rsidRDefault="00BC0532" w:rsidP="00FF64D3">
      <w:pPr>
        <w:rPr>
          <w:lang w:val="en-GB"/>
        </w:rPr>
      </w:pPr>
      <w:r w:rsidRPr="00BC0532">
        <w:rPr>
          <w:i/>
          <w:iCs/>
          <w:lang w:val="en-GB"/>
        </w:rPr>
        <w:t>b)</w:t>
      </w:r>
      <w:r w:rsidRPr="00BC0532">
        <w:rPr>
          <w:i/>
          <w:iCs/>
          <w:lang w:val="en-GB"/>
        </w:rPr>
        <w:tab/>
      </w:r>
      <w:r w:rsidRPr="00BC0532">
        <w:rPr>
          <w:lang w:val="en-GB"/>
        </w:rPr>
        <w:t xml:space="preserve">that the clear intention behind WRC-15 decision was to protect existing and planned systems in the 14.5-14.75 GHz in Region 1 and 2 and in the 14.5-14.8 GHz in Region 3, as per RR No. </w:t>
      </w:r>
      <w:r w:rsidRPr="00BC0532">
        <w:rPr>
          <w:b/>
          <w:bCs/>
          <w:lang w:val="en-GB"/>
        </w:rPr>
        <w:t>5.509F</w:t>
      </w:r>
      <w:r w:rsidRPr="00BC0532">
        <w:rPr>
          <w:lang w:val="en-GB"/>
        </w:rPr>
        <w:t>;</w:t>
      </w:r>
    </w:p>
    <w:p w:rsidR="00BC0532" w:rsidRPr="00BC0532" w:rsidRDefault="00BC0532" w:rsidP="00FF64D3">
      <w:pPr>
        <w:rPr>
          <w:lang w:val="en-GB"/>
        </w:rPr>
      </w:pPr>
      <w:r w:rsidRPr="00BC0532">
        <w:rPr>
          <w:i/>
          <w:iCs/>
          <w:lang w:val="en-GB"/>
        </w:rPr>
        <w:t>c)</w:t>
      </w:r>
      <w:r w:rsidRPr="00BC0532">
        <w:rPr>
          <w:i/>
          <w:iCs/>
          <w:lang w:val="en-GB"/>
        </w:rPr>
        <w:tab/>
      </w:r>
      <w:r w:rsidRPr="00BC0532">
        <w:rPr>
          <w:lang w:val="en-GB"/>
        </w:rPr>
        <w:t xml:space="preserve">that a set of technical and operational constraints as per RR Nos. </w:t>
      </w:r>
      <w:r w:rsidRPr="00BC0532">
        <w:rPr>
          <w:b/>
          <w:bCs/>
          <w:lang w:val="en-GB"/>
        </w:rPr>
        <w:t>5.509B</w:t>
      </w:r>
      <w:r w:rsidRPr="00BC0532">
        <w:rPr>
          <w:lang w:val="en-GB"/>
        </w:rPr>
        <w:t xml:space="preserve">, </w:t>
      </w:r>
      <w:r w:rsidRPr="00BC0532">
        <w:rPr>
          <w:b/>
          <w:bCs/>
          <w:lang w:val="en-GB"/>
        </w:rPr>
        <w:t>5.509C</w:t>
      </w:r>
      <w:r w:rsidRPr="00BC0532">
        <w:rPr>
          <w:lang w:val="en-GB"/>
        </w:rPr>
        <w:t xml:space="preserve">, </w:t>
      </w:r>
      <w:r w:rsidRPr="00BC0532">
        <w:rPr>
          <w:b/>
          <w:bCs/>
          <w:lang w:val="en-GB"/>
        </w:rPr>
        <w:t>5.509D</w:t>
      </w:r>
      <w:r w:rsidRPr="00BC0532">
        <w:rPr>
          <w:lang w:val="en-GB"/>
        </w:rPr>
        <w:t xml:space="preserve"> and </w:t>
      </w:r>
      <w:r w:rsidRPr="00BC0532">
        <w:rPr>
          <w:b/>
          <w:bCs/>
          <w:lang w:val="en-GB"/>
        </w:rPr>
        <w:t>5.509E</w:t>
      </w:r>
      <w:r w:rsidRPr="00BC0532">
        <w:rPr>
          <w:lang w:val="en-GB"/>
        </w:rPr>
        <w:t xml:space="preserve"> were agreed for the administrations listed in </w:t>
      </w:r>
      <w:r w:rsidRPr="00BC0532">
        <w:rPr>
          <w:lang w:val="en-GB" w:eastAsia="zh-CN"/>
        </w:rPr>
        <w:t xml:space="preserve">Resolution </w:t>
      </w:r>
      <w:r w:rsidRPr="00BC0532">
        <w:rPr>
          <w:b/>
          <w:bCs/>
          <w:lang w:val="en-GB" w:eastAsia="zh-CN"/>
        </w:rPr>
        <w:t>163 (WRC</w:t>
      </w:r>
      <w:r w:rsidRPr="00BC0532">
        <w:rPr>
          <w:b/>
          <w:bCs/>
          <w:lang w:val="en-GB" w:eastAsia="zh-CN"/>
        </w:rPr>
        <w:noBreakHyphen/>
        <w:t>15)</w:t>
      </w:r>
      <w:r w:rsidRPr="00BC0532">
        <w:rPr>
          <w:lang w:val="en-GB" w:eastAsia="zh-CN"/>
        </w:rPr>
        <w:t xml:space="preserve"> or in Resolution </w:t>
      </w:r>
      <w:r w:rsidRPr="00BC0532">
        <w:rPr>
          <w:b/>
          <w:bCs/>
          <w:lang w:val="en-GB" w:eastAsia="zh-CN"/>
        </w:rPr>
        <w:t>164 (WRC-15)</w:t>
      </w:r>
      <w:r w:rsidRPr="00BC0532">
        <w:rPr>
          <w:lang w:val="en-GB"/>
        </w:rPr>
        <w:t>;</w:t>
      </w:r>
    </w:p>
    <w:p w:rsidR="00BC0532" w:rsidRPr="00BC0532" w:rsidRDefault="00BC0532" w:rsidP="00035530">
      <w:pPr>
        <w:rPr>
          <w:lang w:val="en-GB"/>
        </w:rPr>
      </w:pPr>
      <w:r w:rsidRPr="00BC0532">
        <w:rPr>
          <w:i/>
          <w:iCs/>
          <w:lang w:val="en-GB"/>
        </w:rPr>
        <w:t>d)</w:t>
      </w:r>
      <w:r w:rsidRPr="00BC0532">
        <w:rPr>
          <w:i/>
          <w:iCs/>
          <w:lang w:val="en-GB"/>
        </w:rPr>
        <w:tab/>
      </w:r>
      <w:r w:rsidRPr="00BC0532">
        <w:rPr>
          <w:lang w:val="en-GB"/>
        </w:rPr>
        <w:t xml:space="preserve">that among the above listed technical and operational constraints, RR No. </w:t>
      </w:r>
      <w:r w:rsidRPr="00BC0532">
        <w:rPr>
          <w:b/>
          <w:bCs/>
          <w:lang w:val="en-GB"/>
        </w:rPr>
        <w:t>5.509E</w:t>
      </w:r>
      <w:r w:rsidRPr="00BC0532">
        <w:rPr>
          <w:lang w:val="en-GB"/>
        </w:rPr>
        <w:t xml:space="preserve"> requires that, </w:t>
      </w:r>
      <w:r w:rsidRPr="00BC0532">
        <w:rPr>
          <w:lang w:val="en-GB" w:eastAsia="zh-CN"/>
        </w:rPr>
        <w:t xml:space="preserve">in the frequency band 14.5-14.75 GHz in countries listed in Resolution </w:t>
      </w:r>
      <w:r w:rsidRPr="00BC0532">
        <w:rPr>
          <w:b/>
          <w:bCs/>
          <w:lang w:val="en-GB" w:eastAsia="zh-CN"/>
        </w:rPr>
        <w:t>163 (WRC-15)</w:t>
      </w:r>
      <w:r w:rsidRPr="00BC0532">
        <w:rPr>
          <w:lang w:val="en-GB" w:eastAsia="zh-CN"/>
        </w:rPr>
        <w:t xml:space="preserve"> and in the frequency band 14.5-14.8 GHz in countries listed in Resolution </w:t>
      </w:r>
      <w:r w:rsidRPr="00BC0532">
        <w:rPr>
          <w:b/>
          <w:bCs/>
          <w:lang w:val="en-GB" w:eastAsia="zh-CN"/>
        </w:rPr>
        <w:t>164 (WRC</w:t>
      </w:r>
      <w:r w:rsidRPr="00BC0532">
        <w:rPr>
          <w:b/>
          <w:bCs/>
          <w:lang w:val="en-GB" w:eastAsia="zh-CN"/>
        </w:rPr>
        <w:noBreakHyphen/>
        <w:t>15)</w:t>
      </w:r>
      <w:r w:rsidRPr="00BC0532">
        <w:rPr>
          <w:lang w:val="en-GB" w:eastAsia="zh-CN"/>
        </w:rPr>
        <w:t xml:space="preserve"> in the fixed</w:t>
      </w:r>
      <w:r w:rsidRPr="00BC0532">
        <w:rPr>
          <w:lang w:val="en-GB" w:eastAsia="zh-CN"/>
        </w:rPr>
        <w:noBreakHyphen/>
        <w:t>satellite service (Earth-to-space) not for feeder links for the broadcasting</w:t>
      </w:r>
      <w:r w:rsidRPr="00BC0532">
        <w:rPr>
          <w:lang w:val="en-GB" w:eastAsia="zh-CN"/>
        </w:rPr>
        <w:noBreakHyphen/>
        <w:t xml:space="preserve">satellite service, the location of an earth station shall maintain a separation distance of at least 500 km from the border(s) of other countries unless shorter distances are explicitly agreed by all </w:t>
      </w:r>
      <w:r w:rsidRPr="00BC0532">
        <w:rPr>
          <w:lang w:val="en-GB"/>
        </w:rPr>
        <w:t xml:space="preserve">involved </w:t>
      </w:r>
      <w:r w:rsidRPr="00BC0532">
        <w:rPr>
          <w:lang w:val="en-GB" w:eastAsia="zh-CN"/>
        </w:rPr>
        <w:t>administrations</w:t>
      </w:r>
      <w:r w:rsidRPr="00BC0532">
        <w:rPr>
          <w:lang w:val="en-GB"/>
        </w:rPr>
        <w:t>;</w:t>
      </w:r>
    </w:p>
    <w:p w:rsidR="00BC0532" w:rsidRPr="00BC0532" w:rsidRDefault="00BC0532" w:rsidP="00035530">
      <w:pPr>
        <w:rPr>
          <w:lang w:val="en-GB"/>
        </w:rPr>
      </w:pPr>
      <w:r w:rsidRPr="00BC0532">
        <w:rPr>
          <w:i/>
          <w:iCs/>
          <w:lang w:val="en-GB"/>
        </w:rPr>
        <w:lastRenderedPageBreak/>
        <w:t>e)</w:t>
      </w:r>
      <w:r w:rsidRPr="00BC0532">
        <w:rPr>
          <w:i/>
          <w:iCs/>
          <w:lang w:val="en-GB"/>
        </w:rPr>
        <w:tab/>
      </w:r>
      <w:r w:rsidRPr="00BC0532">
        <w:rPr>
          <w:iCs/>
          <w:lang w:val="en-GB"/>
        </w:rPr>
        <w:t xml:space="preserve">that the separation distance of 500 km </w:t>
      </w:r>
      <w:r w:rsidRPr="00BC0532">
        <w:rPr>
          <w:lang w:val="en-GB" w:eastAsia="zh-CN"/>
        </w:rPr>
        <w:t xml:space="preserve">from the border(s) of other countries </w:t>
      </w:r>
      <w:r w:rsidRPr="00BC0532">
        <w:rPr>
          <w:iCs/>
          <w:lang w:val="en-GB"/>
        </w:rPr>
        <w:t xml:space="preserve">was derived </w:t>
      </w:r>
      <w:r w:rsidRPr="00BC0532">
        <w:rPr>
          <w:lang w:val="en-GB" w:eastAsia="zh-CN"/>
        </w:rPr>
        <w:t>to guarantee protection of the existing and planned systems</w:t>
      </w:r>
      <w:r w:rsidRPr="00BC0532">
        <w:rPr>
          <w:iCs/>
          <w:lang w:val="en-GB"/>
        </w:rPr>
        <w:t xml:space="preserve"> taking into account typical characteristics of earth stations </w:t>
      </w:r>
      <w:r w:rsidRPr="00BC0532">
        <w:rPr>
          <w:lang w:val="en-GB" w:eastAsia="zh-CN"/>
        </w:rPr>
        <w:t>in the fixed-satellite service (Earth-to-space) not for feeder links for the broadcasting-satellite service;</w:t>
      </w:r>
      <w:r w:rsidRPr="00BC0532">
        <w:rPr>
          <w:iCs/>
          <w:lang w:val="en-GB"/>
        </w:rPr>
        <w:t xml:space="preserve"> </w:t>
      </w:r>
    </w:p>
    <w:p w:rsidR="00BC0532" w:rsidRPr="00BC0532" w:rsidRDefault="00BC0532" w:rsidP="006C3FA1">
      <w:pPr>
        <w:rPr>
          <w:lang w:val="en-GB"/>
        </w:rPr>
      </w:pPr>
      <w:r w:rsidRPr="00BC0532">
        <w:rPr>
          <w:i/>
          <w:iCs/>
          <w:lang w:val="en-GB"/>
        </w:rPr>
        <w:t>f)</w:t>
      </w:r>
      <w:r w:rsidRPr="00BC0532">
        <w:rPr>
          <w:i/>
          <w:iCs/>
          <w:lang w:val="en-GB"/>
        </w:rPr>
        <w:tab/>
      </w:r>
      <w:r w:rsidRPr="00BC0532">
        <w:rPr>
          <w:lang w:val="en-GB"/>
        </w:rPr>
        <w:t xml:space="preserve">that administrations listed in </w:t>
      </w:r>
      <w:r w:rsidRPr="00BC0532">
        <w:rPr>
          <w:szCs w:val="24"/>
          <w:lang w:val="en-GB" w:eastAsia="zh-CN"/>
        </w:rPr>
        <w:t xml:space="preserve">Resolution </w:t>
      </w:r>
      <w:r w:rsidRPr="00BC0532">
        <w:rPr>
          <w:b/>
          <w:bCs/>
          <w:szCs w:val="24"/>
          <w:lang w:val="en-GB" w:eastAsia="zh-CN"/>
        </w:rPr>
        <w:t>163 (WRC-15)</w:t>
      </w:r>
      <w:r w:rsidRPr="00BC0532">
        <w:rPr>
          <w:szCs w:val="24"/>
          <w:lang w:val="en-GB" w:eastAsia="zh-CN"/>
        </w:rPr>
        <w:t xml:space="preserve"> or in Resolution </w:t>
      </w:r>
      <w:r w:rsidRPr="00BC0532">
        <w:rPr>
          <w:b/>
          <w:bCs/>
          <w:szCs w:val="24"/>
          <w:lang w:val="en-GB" w:eastAsia="zh-CN"/>
        </w:rPr>
        <w:t>164 (WRC</w:t>
      </w:r>
      <w:r w:rsidRPr="00BC0532">
        <w:rPr>
          <w:b/>
          <w:bCs/>
          <w:szCs w:val="24"/>
          <w:lang w:val="en-GB" w:eastAsia="zh-CN"/>
        </w:rPr>
        <w:noBreakHyphen/>
        <w:t>15)</w:t>
      </w:r>
      <w:r w:rsidRPr="00BC0532">
        <w:rPr>
          <w:lang w:val="en-GB"/>
        </w:rPr>
        <w:t xml:space="preserve"> are given the possibility to modify the distance of 500 km by means of bilateral </w:t>
      </w:r>
      <w:r w:rsidRPr="00BC0532">
        <w:rPr>
          <w:szCs w:val="22"/>
          <w:lang w:val="en-GB" w:eastAsia="zh-CN"/>
        </w:rPr>
        <w:t xml:space="preserve">coordination for explicit </w:t>
      </w:r>
      <w:r w:rsidRPr="00BC0532">
        <w:rPr>
          <w:lang w:val="en-GB"/>
        </w:rPr>
        <w:t>agreements to be conducted among all the involved administrations, taking</w:t>
      </w:r>
      <w:r w:rsidR="006C3FA1">
        <w:rPr>
          <w:lang w:val="en-GB"/>
        </w:rPr>
        <w:t xml:space="preserve"> </w:t>
      </w:r>
      <w:r w:rsidRPr="00BC0532">
        <w:rPr>
          <w:lang w:val="en-GB"/>
        </w:rPr>
        <w:t xml:space="preserve">into account specific characteristics of the earth stations </w:t>
      </w:r>
      <w:r w:rsidRPr="00BC0532">
        <w:rPr>
          <w:szCs w:val="24"/>
          <w:lang w:val="en-GB" w:eastAsia="zh-CN"/>
        </w:rPr>
        <w:t>in the fixed-satellite service (Earth</w:t>
      </w:r>
      <w:r w:rsidRPr="00BC0532">
        <w:rPr>
          <w:szCs w:val="24"/>
          <w:lang w:val="en-GB" w:eastAsia="zh-CN"/>
        </w:rPr>
        <w:noBreakHyphen/>
        <w:t>to</w:t>
      </w:r>
      <w:r w:rsidRPr="00BC0532">
        <w:rPr>
          <w:szCs w:val="24"/>
          <w:lang w:val="en-GB" w:eastAsia="zh-CN"/>
        </w:rPr>
        <w:noBreakHyphen/>
        <w:t xml:space="preserve">space) not for feeder links for the broadcasting-satellite service, as well as specific terrain profile in territories of </w:t>
      </w:r>
      <w:r w:rsidRPr="00BC0532">
        <w:rPr>
          <w:lang w:val="en-GB"/>
        </w:rPr>
        <w:t>involved administrations;</w:t>
      </w:r>
    </w:p>
    <w:p w:rsidR="00BC0532" w:rsidRPr="00BC0532" w:rsidRDefault="00BC0532" w:rsidP="00035530">
      <w:pPr>
        <w:rPr>
          <w:lang w:val="en-GB"/>
        </w:rPr>
      </w:pPr>
      <w:r w:rsidRPr="00BC0532">
        <w:rPr>
          <w:i/>
          <w:iCs/>
          <w:lang w:val="en-GB"/>
        </w:rPr>
        <w:t>g)</w:t>
      </w:r>
      <w:r w:rsidRPr="00BC0532">
        <w:rPr>
          <w:lang w:val="en-GB"/>
        </w:rPr>
        <w:tab/>
        <w:t xml:space="preserve">that due care must be taken to guarantee protection to all the existing and planned operations in the fixed service, mobile service including aeronautical mobile service, and other services, when any bilateral </w:t>
      </w:r>
      <w:r w:rsidRPr="00BC0532">
        <w:rPr>
          <w:szCs w:val="22"/>
          <w:lang w:val="en-GB" w:eastAsia="zh-CN"/>
        </w:rPr>
        <w:t xml:space="preserve">coordination for explicit </w:t>
      </w:r>
      <w:r w:rsidRPr="00BC0532">
        <w:rPr>
          <w:lang w:val="en-GB"/>
        </w:rPr>
        <w:t>agreement is discussed;</w:t>
      </w:r>
    </w:p>
    <w:p w:rsidR="00BC0532" w:rsidRPr="00BC0532" w:rsidRDefault="00BC0532" w:rsidP="00035530">
      <w:pPr>
        <w:rPr>
          <w:lang w:val="en-GB"/>
        </w:rPr>
      </w:pPr>
      <w:r w:rsidRPr="00BC0532">
        <w:rPr>
          <w:i/>
          <w:lang w:val="en-GB"/>
        </w:rPr>
        <w:t>h)</w:t>
      </w:r>
      <w:r w:rsidRPr="00BC0532">
        <w:rPr>
          <w:lang w:val="en-GB"/>
        </w:rPr>
        <w:tab/>
        <w:t xml:space="preserve">that RR No. </w:t>
      </w:r>
      <w:r w:rsidRPr="00BC0532">
        <w:rPr>
          <w:b/>
          <w:bCs/>
          <w:lang w:val="en-GB"/>
        </w:rPr>
        <w:t>5.509D</w:t>
      </w:r>
      <w:r w:rsidRPr="00BC0532">
        <w:rPr>
          <w:lang w:val="en-GB"/>
        </w:rPr>
        <w:t xml:space="preserve"> provided specific mechanism and pfd criteria to guarantee protection to all the existing and planned operations in the fixed service and mobile service including aeronautical mobile service stations operating over international waters, which may be characterized by the impossibility in conducting bilateral </w:t>
      </w:r>
      <w:r w:rsidRPr="00BC0532">
        <w:rPr>
          <w:szCs w:val="22"/>
          <w:lang w:val="en-GB" w:eastAsia="zh-CN"/>
        </w:rPr>
        <w:t xml:space="preserve">coordination for explicit </w:t>
      </w:r>
      <w:r w:rsidRPr="00BC0532">
        <w:rPr>
          <w:lang w:val="en-GB"/>
        </w:rPr>
        <w:t>agreement due to the absence of the territory of any other administration within the 500 km distance;</w:t>
      </w:r>
    </w:p>
    <w:p w:rsidR="00BC0532" w:rsidRPr="00BC0532" w:rsidRDefault="00BC0532" w:rsidP="00035530">
      <w:pPr>
        <w:rPr>
          <w:lang w:val="en-GB"/>
        </w:rPr>
      </w:pPr>
      <w:r w:rsidRPr="00BC0532">
        <w:rPr>
          <w:i/>
          <w:iCs/>
          <w:lang w:val="en-GB"/>
        </w:rPr>
        <w:t>i)</w:t>
      </w:r>
      <w:r w:rsidRPr="00BC0532">
        <w:rPr>
          <w:lang w:val="en-GB"/>
        </w:rPr>
        <w:tab/>
        <w:t xml:space="preserve">that guidance is sought on how to conduct bilateral </w:t>
      </w:r>
      <w:r w:rsidRPr="00BC0532">
        <w:rPr>
          <w:szCs w:val="22"/>
          <w:lang w:val="en-GB" w:eastAsia="zh-CN"/>
        </w:rPr>
        <w:t xml:space="preserve">coordination for explicit </w:t>
      </w:r>
      <w:r w:rsidRPr="00BC0532">
        <w:rPr>
          <w:lang w:val="en-GB"/>
        </w:rPr>
        <w:t>agreements, being assured that all existing and planned systems in their territories within the land borderline will be protected,</w:t>
      </w:r>
    </w:p>
    <w:p w:rsidR="00BC0532" w:rsidRPr="00BC0532" w:rsidRDefault="00BC0532" w:rsidP="00E97993">
      <w:pPr>
        <w:pStyle w:val="Call"/>
        <w:rPr>
          <w:lang w:val="en-GB"/>
        </w:rPr>
      </w:pPr>
      <w:r w:rsidRPr="00BC0532">
        <w:rPr>
          <w:lang w:val="en-GB"/>
        </w:rPr>
        <w:t>recognizing</w:t>
      </w:r>
    </w:p>
    <w:p w:rsidR="00BC0532" w:rsidRPr="00BC0532" w:rsidRDefault="00BC0532" w:rsidP="00035530">
      <w:pPr>
        <w:rPr>
          <w:lang w:val="en-GB"/>
        </w:rPr>
      </w:pPr>
      <w:r w:rsidRPr="00BC0532">
        <w:rPr>
          <w:i/>
          <w:iCs/>
          <w:lang w:val="en-GB"/>
        </w:rPr>
        <w:t>a)</w:t>
      </w:r>
      <w:r w:rsidRPr="00BC0532">
        <w:rPr>
          <w:lang w:val="en-GB"/>
        </w:rPr>
        <w:tab/>
        <w:t xml:space="preserve">that currently there is no guidance in the Radio Regulations for those administrations seeking to engage in bilateral </w:t>
      </w:r>
      <w:r w:rsidRPr="00BC0532">
        <w:rPr>
          <w:szCs w:val="22"/>
          <w:lang w:val="en-GB" w:eastAsia="zh-CN"/>
        </w:rPr>
        <w:t xml:space="preserve">coordination for explicit </w:t>
      </w:r>
      <w:r w:rsidRPr="00BC0532">
        <w:rPr>
          <w:lang w:val="en-GB"/>
        </w:rPr>
        <w:t>agreements, listed in</w:t>
      </w:r>
      <w:r w:rsidRPr="00BC0532">
        <w:rPr>
          <w:szCs w:val="24"/>
          <w:lang w:val="en-GB" w:eastAsia="zh-CN"/>
        </w:rPr>
        <w:t xml:space="preserve"> Resolution </w:t>
      </w:r>
      <w:r w:rsidR="000E4D83">
        <w:rPr>
          <w:b/>
          <w:bCs/>
          <w:szCs w:val="24"/>
          <w:lang w:val="en-GB" w:eastAsia="zh-CN"/>
        </w:rPr>
        <w:t>163 </w:t>
      </w:r>
      <w:r w:rsidRPr="00BC0532">
        <w:rPr>
          <w:b/>
          <w:bCs/>
          <w:szCs w:val="24"/>
          <w:lang w:val="en-GB" w:eastAsia="zh-CN"/>
        </w:rPr>
        <w:t>(WRC</w:t>
      </w:r>
      <w:r w:rsidRPr="00BC0532">
        <w:rPr>
          <w:b/>
          <w:bCs/>
          <w:szCs w:val="24"/>
          <w:lang w:val="en-GB" w:eastAsia="zh-CN"/>
        </w:rPr>
        <w:noBreakHyphen/>
        <w:t>15)</w:t>
      </w:r>
      <w:r w:rsidRPr="00BC0532">
        <w:rPr>
          <w:szCs w:val="24"/>
          <w:lang w:val="en-GB" w:eastAsia="zh-CN"/>
        </w:rPr>
        <w:t xml:space="preserve"> or in Resolution </w:t>
      </w:r>
      <w:r w:rsidRPr="00BC0532">
        <w:rPr>
          <w:b/>
          <w:bCs/>
          <w:szCs w:val="24"/>
          <w:lang w:val="en-GB" w:eastAsia="zh-CN"/>
        </w:rPr>
        <w:t>164 (WRC-15)</w:t>
      </w:r>
      <w:r w:rsidR="000E4D83">
        <w:rPr>
          <w:lang w:val="en-GB"/>
        </w:rPr>
        <w:t>;</w:t>
      </w:r>
    </w:p>
    <w:p w:rsidR="00BC0532" w:rsidRPr="00BC0532" w:rsidRDefault="00BC0532" w:rsidP="00035530">
      <w:pPr>
        <w:rPr>
          <w:lang w:val="en-GB"/>
        </w:rPr>
      </w:pPr>
      <w:r w:rsidRPr="00BC0532">
        <w:rPr>
          <w:i/>
          <w:iCs/>
          <w:lang w:val="en-GB"/>
        </w:rPr>
        <w:t>b)</w:t>
      </w:r>
      <w:r w:rsidRPr="00BC0532">
        <w:rPr>
          <w:lang w:val="en-GB"/>
        </w:rPr>
        <w:tab/>
        <w:t xml:space="preserve">that such bilateral </w:t>
      </w:r>
      <w:r w:rsidRPr="00BC0532">
        <w:rPr>
          <w:szCs w:val="22"/>
          <w:lang w:val="en-GB" w:eastAsia="zh-CN"/>
        </w:rPr>
        <w:t xml:space="preserve">coordination for explicit </w:t>
      </w:r>
      <w:r w:rsidRPr="00BC0532">
        <w:rPr>
          <w:lang w:val="en-GB"/>
        </w:rPr>
        <w:t xml:space="preserve">agreements, if not carefully conducted and executed, may lead to the creation of interference scenarios which may impact one or multiple existing or planned systems in the territory of administrations involved in such bilateral </w:t>
      </w:r>
      <w:r w:rsidRPr="00BC0532">
        <w:rPr>
          <w:szCs w:val="22"/>
          <w:lang w:val="en-GB" w:eastAsia="zh-CN"/>
        </w:rPr>
        <w:t>coordination</w:t>
      </w:r>
      <w:r w:rsidRPr="00BC0532">
        <w:rPr>
          <w:lang w:val="en-GB"/>
        </w:rPr>
        <w:t xml:space="preserve">; </w:t>
      </w:r>
    </w:p>
    <w:p w:rsidR="00BC0532" w:rsidRPr="00BC0532" w:rsidRDefault="00BC0532" w:rsidP="00035530">
      <w:pPr>
        <w:rPr>
          <w:lang w:val="en-GB"/>
        </w:rPr>
      </w:pPr>
      <w:r w:rsidRPr="00BC0532">
        <w:rPr>
          <w:i/>
          <w:iCs/>
          <w:lang w:val="en-GB"/>
        </w:rPr>
        <w:t>c)</w:t>
      </w:r>
      <w:r w:rsidRPr="00BC0532">
        <w:rPr>
          <w:lang w:val="en-GB"/>
        </w:rPr>
        <w:tab/>
        <w:t xml:space="preserve">that such bilateral </w:t>
      </w:r>
      <w:r w:rsidRPr="00BC0532">
        <w:rPr>
          <w:szCs w:val="22"/>
          <w:lang w:val="en-GB" w:eastAsia="zh-CN"/>
        </w:rPr>
        <w:t xml:space="preserve">coordination for explicit </w:t>
      </w:r>
      <w:r w:rsidRPr="00BC0532">
        <w:rPr>
          <w:lang w:val="en-GB"/>
        </w:rPr>
        <w:t xml:space="preserve">agreements, when properly conducted and executed, taking into account specific characteristics of an earth station </w:t>
      </w:r>
      <w:r w:rsidRPr="00BC0532">
        <w:rPr>
          <w:szCs w:val="24"/>
          <w:lang w:val="en-GB" w:eastAsia="zh-CN"/>
        </w:rPr>
        <w:t xml:space="preserve">in the fixed-satellite service (Earth-to-space) not for feeder links for the broadcasting-satellite service as well as the specific terrain profile in territories of </w:t>
      </w:r>
      <w:r w:rsidRPr="00BC0532">
        <w:rPr>
          <w:lang w:val="en-GB"/>
        </w:rPr>
        <w:t>involved administrations, can lead to the establishment of mitigation techniques able to provide protection to existing and planned systems in the territories of all the involved administrations, despite a resultin</w:t>
      </w:r>
      <w:r w:rsidR="00C21330">
        <w:rPr>
          <w:lang w:val="en-GB"/>
        </w:rPr>
        <w:t>g distance shorter than 500 km;</w:t>
      </w:r>
    </w:p>
    <w:p w:rsidR="00BC0532" w:rsidRPr="00BC0532" w:rsidRDefault="00BC0532" w:rsidP="00035530">
      <w:pPr>
        <w:rPr>
          <w:lang w:val="en-GB"/>
        </w:rPr>
      </w:pPr>
      <w:r w:rsidRPr="00BC0532">
        <w:rPr>
          <w:i/>
          <w:lang w:val="en-GB"/>
        </w:rPr>
        <w:t>d)</w:t>
      </w:r>
      <w:r w:rsidRPr="00BC0532">
        <w:rPr>
          <w:lang w:val="en-GB"/>
        </w:rPr>
        <w:tab/>
        <w:t xml:space="preserve">that WRC-15 instructed the Radiocommunication Bureau to develop a software tool capable of confirming that the power-flux density limit, as referred to in </w:t>
      </w:r>
      <w:r w:rsidRPr="00BC0532">
        <w:rPr>
          <w:i/>
          <w:iCs/>
          <w:lang w:val="en-GB"/>
        </w:rPr>
        <w:t>noting</w:t>
      </w:r>
      <w:r w:rsidRPr="00BC0532">
        <w:rPr>
          <w:lang w:val="en-GB"/>
        </w:rPr>
        <w:t xml:space="preserve"> </w:t>
      </w:r>
      <w:r w:rsidRPr="00BC0532">
        <w:rPr>
          <w:i/>
          <w:iCs/>
          <w:lang w:val="en-GB"/>
        </w:rPr>
        <w:t>a)</w:t>
      </w:r>
      <w:r w:rsidRPr="00BC0532">
        <w:rPr>
          <w:lang w:val="en-GB"/>
        </w:rPr>
        <w:t>, is complied with,</w:t>
      </w:r>
    </w:p>
    <w:p w:rsidR="00BC0532" w:rsidRPr="00BC0532" w:rsidRDefault="00BC0532" w:rsidP="00E97993">
      <w:pPr>
        <w:pStyle w:val="Call"/>
        <w:rPr>
          <w:lang w:val="en-GB"/>
        </w:rPr>
      </w:pPr>
      <w:r w:rsidRPr="00BC0532">
        <w:rPr>
          <w:lang w:val="en-GB"/>
        </w:rPr>
        <w:t>noting</w:t>
      </w:r>
    </w:p>
    <w:p w:rsidR="00BC0532" w:rsidRPr="00BC0532" w:rsidRDefault="00BC0532" w:rsidP="00B73632">
      <w:pPr>
        <w:rPr>
          <w:szCs w:val="24"/>
          <w:lang w:val="en-GB" w:eastAsia="zh-CN"/>
        </w:rPr>
      </w:pPr>
      <w:r w:rsidRPr="00BC0532">
        <w:rPr>
          <w:i/>
          <w:iCs/>
          <w:lang w:val="en-GB"/>
        </w:rPr>
        <w:t>a)</w:t>
      </w:r>
      <w:r w:rsidRPr="00BC0532">
        <w:rPr>
          <w:lang w:val="en-GB"/>
        </w:rPr>
        <w:tab/>
        <w:t xml:space="preserve">that RR No. </w:t>
      </w:r>
      <w:r w:rsidRPr="00BC0532">
        <w:rPr>
          <w:b/>
          <w:bCs/>
          <w:lang w:val="en-GB"/>
        </w:rPr>
        <w:t>5.509D</w:t>
      </w:r>
      <w:r w:rsidRPr="00BC0532">
        <w:rPr>
          <w:lang w:val="en-GB"/>
        </w:rPr>
        <w:t xml:space="preserve"> states that before an administration brings into use an earth station in the fixed-satellite service (Earth-to-space) not for feeder links for the broadcasting-satellite service </w:t>
      </w:r>
      <w:r w:rsidRPr="00BC0532">
        <w:rPr>
          <w:szCs w:val="24"/>
          <w:lang w:val="en-GB" w:eastAsia="zh-CN"/>
        </w:rPr>
        <w:t>in some Region 1 and 2 countries</w:t>
      </w:r>
      <w:r w:rsidRPr="00BC0532">
        <w:rPr>
          <w:lang w:val="en-GB"/>
        </w:rPr>
        <w:t xml:space="preserve"> </w:t>
      </w:r>
      <w:r w:rsidRPr="00BC0532">
        <w:rPr>
          <w:szCs w:val="24"/>
          <w:lang w:val="en-GB" w:eastAsia="zh-CN"/>
        </w:rPr>
        <w:t xml:space="preserve">in the frequency band 14.5-14.75 GHz, as listed in Resolution </w:t>
      </w:r>
      <w:r w:rsidR="000915A3">
        <w:rPr>
          <w:b/>
          <w:bCs/>
          <w:szCs w:val="24"/>
          <w:lang w:val="en-GB" w:eastAsia="zh-CN"/>
        </w:rPr>
        <w:t>163 </w:t>
      </w:r>
      <w:r w:rsidRPr="00BC0532">
        <w:rPr>
          <w:b/>
          <w:bCs/>
          <w:szCs w:val="24"/>
          <w:lang w:val="en-GB" w:eastAsia="zh-CN"/>
        </w:rPr>
        <w:t>(WRC-15)</w:t>
      </w:r>
      <w:r w:rsidRPr="00BC0532">
        <w:rPr>
          <w:szCs w:val="24"/>
          <w:lang w:val="en-GB" w:eastAsia="zh-CN"/>
        </w:rPr>
        <w:t xml:space="preserve"> and in some Region 3 countries in the frequency band 14.5-14.8 GHz, as listed in Resolution </w:t>
      </w:r>
      <w:r w:rsidRPr="00BC0532">
        <w:rPr>
          <w:b/>
          <w:bCs/>
          <w:szCs w:val="24"/>
          <w:lang w:val="en-GB" w:eastAsia="zh-CN"/>
        </w:rPr>
        <w:t>164 (WRC-15)</w:t>
      </w:r>
      <w:r w:rsidRPr="00BC0532">
        <w:rPr>
          <w:szCs w:val="24"/>
          <w:lang w:val="en-GB" w:eastAsia="zh-CN"/>
        </w:rPr>
        <w:t xml:space="preserve">, it shall ensure that the pfd produced by this earth station does not exceed </w:t>
      </w:r>
      <w:r w:rsidR="00B73632">
        <w:rPr>
          <w:szCs w:val="24"/>
          <w:lang w:val="en-GB" w:eastAsia="zh-CN"/>
        </w:rPr>
        <w:t>−</w:t>
      </w:r>
      <w:r w:rsidRPr="00BC0532">
        <w:rPr>
          <w:szCs w:val="24"/>
          <w:lang w:val="en-GB" w:eastAsia="zh-CN"/>
        </w:rPr>
        <w:t>151.5 dB (W/(m</w:t>
      </w:r>
      <w:r w:rsidRPr="00BC0532">
        <w:rPr>
          <w:szCs w:val="24"/>
          <w:vertAlign w:val="superscript"/>
          <w:lang w:val="en-GB" w:eastAsia="zh-CN"/>
        </w:rPr>
        <w:t>2</w:t>
      </w:r>
      <w:r w:rsidRPr="00BC0532">
        <w:rPr>
          <w:b/>
          <w:szCs w:val="24"/>
          <w:vertAlign w:val="superscript"/>
          <w:lang w:val="en-GB" w:eastAsia="zh-CN"/>
        </w:rPr>
        <w:t xml:space="preserve"> .</w:t>
      </w:r>
      <w:r w:rsidRPr="00BC0532">
        <w:rPr>
          <w:szCs w:val="24"/>
          <w:lang w:val="en-GB" w:eastAsia="zh-CN"/>
        </w:rPr>
        <w:t xml:space="preserve"> 4 kHz)), corresponding to an </w:t>
      </w:r>
      <w:r w:rsidRPr="00B73632">
        <w:rPr>
          <w:i/>
          <w:iCs/>
          <w:szCs w:val="24"/>
          <w:lang w:val="en-GB" w:eastAsia="zh-CN"/>
        </w:rPr>
        <w:t>I</w:t>
      </w:r>
      <w:r w:rsidRPr="00BC0532">
        <w:rPr>
          <w:szCs w:val="24"/>
          <w:lang w:val="en-GB" w:eastAsia="zh-CN"/>
        </w:rPr>
        <w:t>/</w:t>
      </w:r>
      <w:r w:rsidRPr="00B73632">
        <w:rPr>
          <w:i/>
          <w:iCs/>
          <w:szCs w:val="24"/>
          <w:lang w:val="en-GB" w:eastAsia="zh-CN"/>
        </w:rPr>
        <w:t>N</w:t>
      </w:r>
      <w:r w:rsidRPr="00BC0532">
        <w:rPr>
          <w:szCs w:val="24"/>
          <w:lang w:val="en-GB" w:eastAsia="zh-CN"/>
        </w:rPr>
        <w:t xml:space="preserve"> of </w:t>
      </w:r>
      <w:r w:rsidR="00B73632">
        <w:rPr>
          <w:szCs w:val="24"/>
          <w:lang w:val="en-GB" w:eastAsia="zh-CN"/>
        </w:rPr>
        <w:t>−</w:t>
      </w:r>
      <w:r w:rsidRPr="00BC0532">
        <w:rPr>
          <w:szCs w:val="24"/>
          <w:lang w:val="en-GB" w:eastAsia="zh-CN"/>
        </w:rPr>
        <w:t xml:space="preserve">6 dB criterion for protecting an aeronautical airborne receiver, produced at all altitudes from 0 m to 19 000 m above sea level at </w:t>
      </w:r>
      <w:r w:rsidRPr="00BC0532">
        <w:rPr>
          <w:szCs w:val="24"/>
          <w:lang w:val="en-GB" w:eastAsia="zh-CN"/>
        </w:rPr>
        <w:lastRenderedPageBreak/>
        <w:t>22 km seaward from all coasts, defined as the low-water mark, as officially recognized by each coastal state</w:t>
      </w:r>
      <w:r w:rsidRPr="00BC0532">
        <w:rPr>
          <w:lang w:val="en-GB"/>
        </w:rPr>
        <w:t>;</w:t>
      </w:r>
    </w:p>
    <w:p w:rsidR="00BC0532" w:rsidRPr="00BC0532" w:rsidRDefault="00BC0532" w:rsidP="00035530">
      <w:pPr>
        <w:rPr>
          <w:szCs w:val="24"/>
          <w:lang w:val="en-GB" w:eastAsia="zh-CN"/>
        </w:rPr>
      </w:pPr>
      <w:r w:rsidRPr="00BC0532">
        <w:rPr>
          <w:i/>
          <w:lang w:val="en-GB"/>
        </w:rPr>
        <w:t>b)</w:t>
      </w:r>
      <w:r w:rsidRPr="00BC0532">
        <w:rPr>
          <w:i/>
          <w:lang w:val="en-GB"/>
        </w:rPr>
        <w:tab/>
      </w:r>
      <w:r w:rsidRPr="00BC0532">
        <w:rPr>
          <w:lang w:val="en-GB"/>
        </w:rPr>
        <w:t xml:space="preserve">that </w:t>
      </w:r>
      <w:r w:rsidRPr="00BC0532">
        <w:rPr>
          <w:szCs w:val="24"/>
          <w:lang w:val="en-GB" w:eastAsia="zh-CN"/>
        </w:rPr>
        <w:t xml:space="preserve">RR No. </w:t>
      </w:r>
      <w:r w:rsidRPr="00BC0532">
        <w:rPr>
          <w:b/>
          <w:bCs/>
          <w:szCs w:val="24"/>
          <w:lang w:val="en-GB" w:eastAsia="zh-CN"/>
        </w:rPr>
        <w:t>5.509E</w:t>
      </w:r>
      <w:r w:rsidRPr="00BC0532">
        <w:rPr>
          <w:szCs w:val="24"/>
          <w:lang w:val="en-GB" w:eastAsia="zh-CN"/>
        </w:rPr>
        <w:t xml:space="preserve"> states </w:t>
      </w:r>
      <w:r w:rsidRPr="00BC0532">
        <w:rPr>
          <w:lang w:val="en-GB"/>
        </w:rPr>
        <w:t>that before an administration brings into use an earth station in the fixed-satellite service (Earth-to-space) not for feeder links for the broadcasting</w:t>
      </w:r>
      <w:r w:rsidRPr="00BC0532">
        <w:rPr>
          <w:lang w:val="en-GB"/>
        </w:rPr>
        <w:noBreakHyphen/>
        <w:t xml:space="preserve">satellite service </w:t>
      </w:r>
      <w:r w:rsidRPr="00BC0532">
        <w:rPr>
          <w:szCs w:val="24"/>
          <w:lang w:val="en-GB" w:eastAsia="zh-CN"/>
        </w:rPr>
        <w:t>in some Region 1 and 2 countries</w:t>
      </w:r>
      <w:r w:rsidRPr="00BC0532">
        <w:rPr>
          <w:lang w:val="en-GB"/>
        </w:rPr>
        <w:t xml:space="preserve"> </w:t>
      </w:r>
      <w:r w:rsidRPr="00BC0532">
        <w:rPr>
          <w:szCs w:val="24"/>
          <w:lang w:val="en-GB" w:eastAsia="zh-CN"/>
        </w:rPr>
        <w:t>in the frequency band 14.5</w:t>
      </w:r>
      <w:r w:rsidRPr="00BC0532">
        <w:rPr>
          <w:szCs w:val="24"/>
          <w:lang w:val="en-GB" w:eastAsia="zh-CN"/>
        </w:rPr>
        <w:noBreakHyphen/>
        <w:t xml:space="preserve">14.75 GHz, as listed in Resolution </w:t>
      </w:r>
      <w:r w:rsidR="000915A3">
        <w:rPr>
          <w:b/>
          <w:bCs/>
          <w:szCs w:val="24"/>
          <w:lang w:val="en-GB" w:eastAsia="zh-CN"/>
        </w:rPr>
        <w:t>163 </w:t>
      </w:r>
      <w:r w:rsidRPr="00BC0532">
        <w:rPr>
          <w:b/>
          <w:bCs/>
          <w:szCs w:val="24"/>
          <w:lang w:val="en-GB" w:eastAsia="zh-CN"/>
        </w:rPr>
        <w:t>(WRC-15)</w:t>
      </w:r>
      <w:r w:rsidRPr="00BC0532">
        <w:rPr>
          <w:szCs w:val="24"/>
          <w:lang w:val="en-GB" w:eastAsia="zh-CN"/>
        </w:rPr>
        <w:t xml:space="preserve"> and in some Region 3 countries in the frequency band 14.5-14.8 GHz, as listed in Resolution </w:t>
      </w:r>
      <w:r w:rsidRPr="00BC0532">
        <w:rPr>
          <w:b/>
          <w:bCs/>
          <w:szCs w:val="24"/>
          <w:lang w:val="en-GB" w:eastAsia="zh-CN"/>
        </w:rPr>
        <w:t>164 (WRC-15)</w:t>
      </w:r>
      <w:r w:rsidRPr="00BC0532">
        <w:rPr>
          <w:szCs w:val="24"/>
          <w:lang w:val="en-GB" w:eastAsia="zh-CN"/>
        </w:rPr>
        <w:t>, it shall maintain a separation d</w:t>
      </w:r>
      <w:r w:rsidR="00CA4FEA">
        <w:rPr>
          <w:szCs w:val="24"/>
          <w:lang w:val="en-GB" w:eastAsia="zh-CN"/>
        </w:rPr>
        <w:t>istance of at least 500 km (not </w:t>
      </w:r>
      <w:r w:rsidRPr="00BC0532">
        <w:rPr>
          <w:szCs w:val="24"/>
          <w:lang w:val="en-GB" w:eastAsia="zh-CN"/>
        </w:rPr>
        <w:t xml:space="preserve">accounting for terrain obstruction), for protecting aeronautical airborne and transportable ground receiver, from the land borders (s) of the other countries unless shorter distances are explicitly </w:t>
      </w:r>
      <w:r w:rsidR="008924AF">
        <w:rPr>
          <w:szCs w:val="24"/>
          <w:lang w:val="en-GB" w:eastAsia="zh-CN"/>
        </w:rPr>
        <w:t>agreed by those administration;</w:t>
      </w:r>
    </w:p>
    <w:p w:rsidR="00BC0532" w:rsidRPr="00BC0532" w:rsidRDefault="00BC0532" w:rsidP="00B73632">
      <w:pPr>
        <w:rPr>
          <w:lang w:val="en-GB"/>
        </w:rPr>
      </w:pPr>
      <w:r w:rsidRPr="00BC0532">
        <w:rPr>
          <w:i/>
          <w:iCs/>
          <w:lang w:val="en-GB"/>
        </w:rPr>
        <w:t>c)</w:t>
      </w:r>
      <w:r w:rsidRPr="00BC0532">
        <w:rPr>
          <w:lang w:val="en-GB"/>
        </w:rPr>
        <w:tab/>
        <w:t xml:space="preserve">that </w:t>
      </w:r>
      <w:r w:rsidRPr="00BC0532">
        <w:rPr>
          <w:szCs w:val="24"/>
          <w:lang w:val="en-GB" w:eastAsia="zh-CN"/>
        </w:rPr>
        <w:t xml:space="preserve">this pfd limit of </w:t>
      </w:r>
      <w:r w:rsidR="00B73632">
        <w:rPr>
          <w:szCs w:val="24"/>
          <w:lang w:val="en-GB" w:eastAsia="zh-CN"/>
        </w:rPr>
        <w:t>−</w:t>
      </w:r>
      <w:r w:rsidRPr="00BC0532">
        <w:rPr>
          <w:szCs w:val="24"/>
          <w:lang w:val="en-GB" w:eastAsia="zh-CN"/>
        </w:rPr>
        <w:t>151.5 dB (W/(m</w:t>
      </w:r>
      <w:r w:rsidRPr="00BC0532">
        <w:rPr>
          <w:szCs w:val="24"/>
          <w:vertAlign w:val="superscript"/>
          <w:lang w:val="en-GB" w:eastAsia="zh-CN"/>
        </w:rPr>
        <w:t>2</w:t>
      </w:r>
      <w:r w:rsidRPr="00BC0532">
        <w:rPr>
          <w:b/>
          <w:szCs w:val="24"/>
          <w:vertAlign w:val="superscript"/>
          <w:lang w:val="en-GB" w:eastAsia="zh-CN"/>
        </w:rPr>
        <w:t xml:space="preserve"> .</w:t>
      </w:r>
      <w:r w:rsidRPr="00BC0532">
        <w:rPr>
          <w:szCs w:val="24"/>
          <w:lang w:val="en-GB" w:eastAsia="zh-CN"/>
        </w:rPr>
        <w:t xml:space="preserve"> 4 kHz)), produced </w:t>
      </w:r>
      <w:r w:rsidR="003757F5">
        <w:rPr>
          <w:szCs w:val="24"/>
          <w:lang w:val="en-GB" w:eastAsia="zh-CN"/>
        </w:rPr>
        <w:t>at all altitudes from 0 m to 19 </w:t>
      </w:r>
      <w:r w:rsidRPr="00BC0532">
        <w:rPr>
          <w:szCs w:val="24"/>
          <w:lang w:val="en-GB" w:eastAsia="zh-CN"/>
        </w:rPr>
        <w:t xml:space="preserve">000 m above sea level was derived to </w:t>
      </w:r>
      <w:r w:rsidRPr="00BC0532">
        <w:rPr>
          <w:lang w:val="en-GB"/>
        </w:rPr>
        <w:t>guarantee protection to all the existing and planned operations in the fixed service, mobile service, and the aeronautical mobile service (particularly the airborne receiver);</w:t>
      </w:r>
    </w:p>
    <w:p w:rsidR="00BC0532" w:rsidRPr="00BC0532" w:rsidRDefault="00BC0532" w:rsidP="00B73632">
      <w:pPr>
        <w:rPr>
          <w:szCs w:val="24"/>
          <w:lang w:val="en-GB" w:eastAsia="zh-CN"/>
        </w:rPr>
      </w:pPr>
      <w:r w:rsidRPr="00BC0532">
        <w:rPr>
          <w:i/>
          <w:iCs/>
          <w:szCs w:val="24"/>
          <w:lang w:val="en-GB" w:eastAsia="zh-CN"/>
        </w:rPr>
        <w:t>d)</w:t>
      </w:r>
      <w:r w:rsidRPr="00BC0532">
        <w:rPr>
          <w:szCs w:val="24"/>
          <w:lang w:val="en-GB" w:eastAsia="zh-CN"/>
        </w:rPr>
        <w:tab/>
        <w:t>that with a known FSS earth station location, to meet interfer</w:t>
      </w:r>
      <w:r w:rsidR="003757F5">
        <w:rPr>
          <w:szCs w:val="24"/>
          <w:lang w:val="en-GB" w:eastAsia="zh-CN"/>
        </w:rPr>
        <w:t xml:space="preserve">ence protection criterion of </w:t>
      </w:r>
      <w:r w:rsidR="00B73632">
        <w:rPr>
          <w:szCs w:val="24"/>
          <w:lang w:val="en-GB" w:eastAsia="zh-CN"/>
        </w:rPr>
        <w:t>−</w:t>
      </w:r>
      <w:r w:rsidR="003757F5">
        <w:rPr>
          <w:szCs w:val="24"/>
          <w:lang w:val="en-GB" w:eastAsia="zh-CN"/>
        </w:rPr>
        <w:t>6 </w:t>
      </w:r>
      <w:r w:rsidRPr="00BC0532">
        <w:rPr>
          <w:szCs w:val="24"/>
          <w:lang w:val="en-GB" w:eastAsia="zh-CN"/>
        </w:rPr>
        <w:t xml:space="preserve">dB </w:t>
      </w:r>
      <w:r w:rsidRPr="00B73632">
        <w:rPr>
          <w:i/>
          <w:iCs/>
          <w:szCs w:val="24"/>
          <w:lang w:val="en-GB" w:eastAsia="zh-CN"/>
        </w:rPr>
        <w:t>I</w:t>
      </w:r>
      <w:r w:rsidRPr="00BC0532">
        <w:rPr>
          <w:szCs w:val="24"/>
          <w:lang w:val="en-GB" w:eastAsia="zh-CN"/>
        </w:rPr>
        <w:t>/</w:t>
      </w:r>
      <w:r w:rsidRPr="00B73632">
        <w:rPr>
          <w:i/>
          <w:iCs/>
          <w:szCs w:val="24"/>
          <w:lang w:val="en-GB" w:eastAsia="zh-CN"/>
        </w:rPr>
        <w:t>N</w:t>
      </w:r>
      <w:r w:rsidRPr="00BC0532">
        <w:rPr>
          <w:szCs w:val="24"/>
          <w:lang w:val="en-GB" w:eastAsia="zh-CN"/>
        </w:rPr>
        <w:t xml:space="preserve"> for aeronautical airborne receiver (with altitude from 0 to 19 000 m above ground or sea level) or transportable ground receiver (with altitude from 0 to 15 m above ground level), the separation distance from the FSS earth station and other countries border could be less than 500 km depending on the terrain and FSS earth station antenna pointing scenario with respect to the land border (s) of the other countries;</w:t>
      </w:r>
    </w:p>
    <w:p w:rsidR="00BC0532" w:rsidRPr="00BC0532" w:rsidRDefault="00BC0532" w:rsidP="00B73632">
      <w:pPr>
        <w:rPr>
          <w:lang w:val="en-GB"/>
        </w:rPr>
      </w:pPr>
      <w:r w:rsidRPr="00BC0532">
        <w:rPr>
          <w:i/>
          <w:iCs/>
          <w:lang w:val="en-GB"/>
        </w:rPr>
        <w:t>e)</w:t>
      </w:r>
      <w:r w:rsidRPr="00BC0532">
        <w:rPr>
          <w:lang w:val="en-GB"/>
        </w:rPr>
        <w:tab/>
        <w:t>that the use of pfd</w:t>
      </w:r>
      <w:r w:rsidRPr="00BC0532">
        <w:rPr>
          <w:szCs w:val="24"/>
          <w:lang w:val="en-GB" w:eastAsia="zh-CN"/>
        </w:rPr>
        <w:t xml:space="preserve"> limit </w:t>
      </w:r>
      <w:r w:rsidRPr="00BC0532">
        <w:rPr>
          <w:lang w:val="en-GB"/>
        </w:rPr>
        <w:t>or other methodologies as guideline for bilateral coordination does not remove the obligations to meet a set of technical and operational previsions as per RR Nos.</w:t>
      </w:r>
      <w:r w:rsidR="00B73632">
        <w:rPr>
          <w:lang w:val="en-GB"/>
        </w:rPr>
        <w:t> </w:t>
      </w:r>
      <w:r w:rsidRPr="00BC0532">
        <w:rPr>
          <w:b/>
          <w:bCs/>
          <w:lang w:val="en-GB"/>
        </w:rPr>
        <w:t>5.509B</w:t>
      </w:r>
      <w:r w:rsidRPr="00BC0532">
        <w:rPr>
          <w:lang w:val="en-GB"/>
        </w:rPr>
        <w:t xml:space="preserve">, </w:t>
      </w:r>
      <w:r w:rsidRPr="00BC0532">
        <w:rPr>
          <w:b/>
          <w:bCs/>
          <w:lang w:val="en-GB"/>
        </w:rPr>
        <w:t>5.509C</w:t>
      </w:r>
      <w:r w:rsidRPr="00BC0532">
        <w:rPr>
          <w:lang w:val="en-GB"/>
        </w:rPr>
        <w:t xml:space="preserve">, </w:t>
      </w:r>
      <w:r w:rsidRPr="00BC0532">
        <w:rPr>
          <w:b/>
          <w:bCs/>
          <w:lang w:val="en-GB"/>
        </w:rPr>
        <w:t>5.509D</w:t>
      </w:r>
      <w:r w:rsidRPr="00BC0532">
        <w:rPr>
          <w:lang w:val="en-GB"/>
        </w:rPr>
        <w:t xml:space="preserve"> and </w:t>
      </w:r>
      <w:r w:rsidRPr="00BC0532">
        <w:rPr>
          <w:b/>
          <w:bCs/>
          <w:lang w:val="en-GB"/>
        </w:rPr>
        <w:t>5.509E</w:t>
      </w:r>
      <w:r w:rsidRPr="00BC0532">
        <w:rPr>
          <w:lang w:val="en-GB"/>
        </w:rPr>
        <w:t xml:space="preserve">, with the RR No. </w:t>
      </w:r>
      <w:r w:rsidRPr="00BC0532">
        <w:rPr>
          <w:b/>
          <w:bCs/>
          <w:lang w:val="en-GB"/>
        </w:rPr>
        <w:t>5.509E</w:t>
      </w:r>
      <w:r w:rsidRPr="00BC0532">
        <w:rPr>
          <w:lang w:val="en-GB"/>
        </w:rPr>
        <w:t xml:space="preserve"> being applied to the shorter distance resulting from any bilateral </w:t>
      </w:r>
      <w:r w:rsidRPr="00BC0532">
        <w:rPr>
          <w:szCs w:val="22"/>
          <w:lang w:val="en-GB" w:eastAsia="zh-CN"/>
        </w:rPr>
        <w:t xml:space="preserve">coordination for explicit </w:t>
      </w:r>
      <w:r w:rsidRPr="00BC0532">
        <w:rPr>
          <w:lang w:val="en-GB"/>
        </w:rPr>
        <w:t>agreements;</w:t>
      </w:r>
    </w:p>
    <w:p w:rsidR="00BC0532" w:rsidRPr="00BC0532" w:rsidRDefault="00BC0532" w:rsidP="00035530">
      <w:pPr>
        <w:rPr>
          <w:lang w:val="en-GB"/>
        </w:rPr>
      </w:pPr>
      <w:r w:rsidRPr="00BC0532">
        <w:rPr>
          <w:i/>
          <w:iCs/>
          <w:lang w:val="en-GB"/>
        </w:rPr>
        <w:t>f)</w:t>
      </w:r>
      <w:r w:rsidRPr="00BC0532">
        <w:rPr>
          <w:lang w:val="en-GB"/>
        </w:rPr>
        <w:tab/>
        <w:t xml:space="preserve">that the </w:t>
      </w:r>
      <w:r w:rsidRPr="00BC0532">
        <w:rPr>
          <w:szCs w:val="24"/>
          <w:lang w:val="en-GB" w:eastAsia="zh-CN"/>
        </w:rPr>
        <w:t xml:space="preserve">pfd </w:t>
      </w:r>
      <w:r w:rsidRPr="00BC0532">
        <w:rPr>
          <w:lang w:val="en-GB"/>
        </w:rPr>
        <w:t>guideline is derived from existing technical characteristics and protection criteria of AMS (Rec. ITU-R M.2089-0) and MS (Rec. ITU-R M</w:t>
      </w:r>
      <w:r w:rsidR="008924AF">
        <w:rPr>
          <w:lang w:val="en-GB"/>
        </w:rPr>
        <w:t>.2068-0);</w:t>
      </w:r>
    </w:p>
    <w:p w:rsidR="00BC0532" w:rsidRPr="00BC0532" w:rsidRDefault="00BC0532" w:rsidP="00035530">
      <w:pPr>
        <w:rPr>
          <w:i/>
          <w:lang w:val="en-GB"/>
        </w:rPr>
      </w:pPr>
      <w:r w:rsidRPr="00BC0532">
        <w:rPr>
          <w:i/>
          <w:lang w:val="en-GB"/>
        </w:rPr>
        <w:t>g)</w:t>
      </w:r>
      <w:r w:rsidRPr="00BC0532">
        <w:rPr>
          <w:i/>
          <w:lang w:val="en-GB"/>
        </w:rPr>
        <w:tab/>
      </w:r>
      <w:r w:rsidRPr="00BC0532">
        <w:rPr>
          <w:iCs/>
          <w:lang w:val="en-GB"/>
        </w:rPr>
        <w:t xml:space="preserve">that </w:t>
      </w:r>
      <w:r w:rsidRPr="00BC0532">
        <w:rPr>
          <w:lang w:val="en-GB"/>
        </w:rPr>
        <w:t xml:space="preserve">the </w:t>
      </w:r>
      <w:r w:rsidRPr="00BC0532">
        <w:rPr>
          <w:szCs w:val="24"/>
          <w:lang w:val="en-GB" w:eastAsia="zh-CN"/>
        </w:rPr>
        <w:t>pfd limit depends on the respective position of the envisaged FSS earth station with the territory of the country with which it is willing to engage a bilateral coordination,</w:t>
      </w:r>
    </w:p>
    <w:p w:rsidR="00BC0532" w:rsidRPr="00BC0532" w:rsidRDefault="00035530" w:rsidP="00E97993">
      <w:pPr>
        <w:pStyle w:val="Call"/>
        <w:rPr>
          <w:lang w:val="en-GB"/>
        </w:rPr>
      </w:pPr>
      <w:r>
        <w:rPr>
          <w:lang w:val="en-GB"/>
        </w:rPr>
        <w:t>recommends</w:t>
      </w:r>
    </w:p>
    <w:p w:rsidR="00BC0532" w:rsidRPr="00BC0532" w:rsidRDefault="00BC0532" w:rsidP="00035530">
      <w:pPr>
        <w:rPr>
          <w:lang w:val="en-GB"/>
        </w:rPr>
      </w:pPr>
      <w:r w:rsidRPr="00746536">
        <w:rPr>
          <w:b/>
          <w:bCs/>
          <w:lang w:val="en-GB"/>
        </w:rPr>
        <w:t>1</w:t>
      </w:r>
      <w:r w:rsidRPr="00BC0532">
        <w:rPr>
          <w:lang w:val="en-GB"/>
        </w:rPr>
        <w:tab/>
        <w:t xml:space="preserve">that, </w:t>
      </w:r>
      <w:r w:rsidRPr="00BC0532">
        <w:rPr>
          <w:lang w:val="en-GB" w:eastAsia="zh-CN"/>
        </w:rPr>
        <w:t xml:space="preserve">for all configurations where the line of sight between the FSS earth station and the GSO satellite positions does not cross the airspace of any administrations, below the altitude of 8 850 m, not listed in Resolutions </w:t>
      </w:r>
      <w:r w:rsidRPr="00BC0532">
        <w:rPr>
          <w:b/>
          <w:lang w:val="en-GB" w:eastAsia="zh-CN"/>
        </w:rPr>
        <w:t>163 (WRC-15)</w:t>
      </w:r>
      <w:r w:rsidRPr="00BC0532">
        <w:rPr>
          <w:lang w:val="en-GB" w:eastAsia="zh-CN"/>
        </w:rPr>
        <w:t xml:space="preserve"> and </w:t>
      </w:r>
      <w:r w:rsidRPr="00BC0532">
        <w:rPr>
          <w:b/>
          <w:lang w:val="en-GB" w:eastAsia="zh-CN"/>
        </w:rPr>
        <w:t>164 (WRC-15)</w:t>
      </w:r>
      <w:r w:rsidRPr="00BC0532">
        <w:rPr>
          <w:lang w:val="en-GB" w:eastAsia="zh-CN"/>
        </w:rPr>
        <w:t xml:space="preserve"> but engaged in bilateral meetings,</w:t>
      </w:r>
      <w:r w:rsidRPr="00BC0532">
        <w:rPr>
          <w:lang w:val="en-GB"/>
        </w:rPr>
        <w:t xml:space="preserve"> the pfd</w:t>
      </w:r>
      <w:r w:rsidRPr="00BC0532">
        <w:rPr>
          <w:lang w:val="en-GB" w:eastAsia="zh-CN"/>
        </w:rPr>
        <w:t xml:space="preserve"> not exceeding</w:t>
      </w:r>
      <w:r w:rsidRPr="00BC0532">
        <w:rPr>
          <w:lang w:val="en-GB"/>
        </w:rPr>
        <w:t xml:space="preserve"> ‒151.5 </w:t>
      </w:r>
      <w:r w:rsidRPr="00BC0532">
        <w:rPr>
          <w:lang w:val="en-GB" w:eastAsia="zh-CN"/>
        </w:rPr>
        <w:t>dB (W/(m</w:t>
      </w:r>
      <w:r w:rsidRPr="00BC0532">
        <w:rPr>
          <w:vertAlign w:val="superscript"/>
          <w:lang w:val="en-GB" w:eastAsia="zh-CN"/>
        </w:rPr>
        <w:t>2</w:t>
      </w:r>
      <w:r w:rsidRPr="00BC0532">
        <w:rPr>
          <w:b/>
          <w:vertAlign w:val="superscript"/>
          <w:lang w:val="en-GB" w:eastAsia="zh-CN"/>
        </w:rPr>
        <w:t xml:space="preserve"> .</w:t>
      </w:r>
      <w:r w:rsidRPr="00BC0532">
        <w:rPr>
          <w:lang w:val="en-GB" w:eastAsia="zh-CN"/>
        </w:rPr>
        <w:t xml:space="preserve"> 4 kHz)) from 0 m to 19 000 m above ground level from land borderline </w:t>
      </w:r>
      <w:r w:rsidRPr="00BC0532">
        <w:rPr>
          <w:lang w:val="en-GB"/>
        </w:rPr>
        <w:t xml:space="preserve"> may be used as guidance in order to reduce the 500 km minimum distance as defined in RR No. </w:t>
      </w:r>
      <w:r w:rsidRPr="00BC0532">
        <w:rPr>
          <w:b/>
          <w:bCs/>
          <w:lang w:val="en-GB"/>
        </w:rPr>
        <w:t>5.509E</w:t>
      </w:r>
      <w:r w:rsidR="008924AF">
        <w:rPr>
          <w:lang w:val="en-GB"/>
        </w:rPr>
        <w:t>;</w:t>
      </w:r>
    </w:p>
    <w:p w:rsidR="00BC0532" w:rsidRPr="00BC0532" w:rsidRDefault="00BC0532" w:rsidP="005B31CF">
      <w:pPr>
        <w:rPr>
          <w:spacing w:val="-2"/>
          <w:lang w:val="en-GB"/>
        </w:rPr>
      </w:pPr>
      <w:r w:rsidRPr="00746536">
        <w:rPr>
          <w:b/>
          <w:bCs/>
          <w:spacing w:val="-2"/>
          <w:lang w:val="en-GB"/>
        </w:rPr>
        <w:t>2</w:t>
      </w:r>
      <w:r w:rsidRPr="00BC0532">
        <w:rPr>
          <w:spacing w:val="-2"/>
          <w:lang w:val="en-GB"/>
        </w:rPr>
        <w:tab/>
        <w:t xml:space="preserve">that, </w:t>
      </w:r>
      <w:r w:rsidRPr="00BC0532">
        <w:rPr>
          <w:spacing w:val="-2"/>
          <w:lang w:val="en-GB" w:eastAsia="zh-CN"/>
        </w:rPr>
        <w:t xml:space="preserve">for all configurations where the line of sight between the FSS earth station and the GSO satellite positions crosses the airspace of any administrations, below the altitude of 8 850 m, not listed in Resolutions </w:t>
      </w:r>
      <w:r w:rsidRPr="00BC0532">
        <w:rPr>
          <w:b/>
          <w:spacing w:val="-2"/>
          <w:lang w:val="en-GB" w:eastAsia="zh-CN"/>
        </w:rPr>
        <w:t>163 (WRC-15)</w:t>
      </w:r>
      <w:r w:rsidRPr="00BC0532">
        <w:rPr>
          <w:spacing w:val="-2"/>
          <w:lang w:val="en-GB" w:eastAsia="zh-CN"/>
        </w:rPr>
        <w:t xml:space="preserve"> and </w:t>
      </w:r>
      <w:r w:rsidRPr="00BC0532">
        <w:rPr>
          <w:b/>
          <w:spacing w:val="-2"/>
          <w:lang w:val="en-GB" w:eastAsia="zh-CN"/>
        </w:rPr>
        <w:t>164 (WRC-15)</w:t>
      </w:r>
      <w:r w:rsidRPr="00BC0532">
        <w:rPr>
          <w:spacing w:val="-2"/>
          <w:lang w:val="en-GB" w:eastAsia="zh-CN"/>
        </w:rPr>
        <w:t xml:space="preserve"> but engaged in bilateral meetings and the FSS earth station is located at more than 17 km from any part of the border of the country engaging in a bilateral coordination,</w:t>
      </w:r>
      <w:r w:rsidRPr="00BC0532">
        <w:rPr>
          <w:spacing w:val="-2"/>
          <w:lang w:val="en-GB"/>
        </w:rPr>
        <w:t xml:space="preserve"> the pfd</w:t>
      </w:r>
      <w:r w:rsidRPr="00BC0532">
        <w:rPr>
          <w:spacing w:val="-2"/>
          <w:lang w:val="en-GB" w:eastAsia="zh-CN"/>
        </w:rPr>
        <w:t xml:space="preserve"> not exceeding</w:t>
      </w:r>
      <w:r w:rsidRPr="00BC0532">
        <w:rPr>
          <w:spacing w:val="-2"/>
          <w:lang w:val="en-GB"/>
        </w:rPr>
        <w:t xml:space="preserve"> </w:t>
      </w:r>
      <w:r w:rsidR="005B31CF">
        <w:rPr>
          <w:spacing w:val="-2"/>
          <w:lang w:val="en-GB"/>
        </w:rPr>
        <w:t>−</w:t>
      </w:r>
      <w:r w:rsidRPr="00BC0532">
        <w:rPr>
          <w:spacing w:val="-2"/>
          <w:lang w:val="en-GB"/>
        </w:rPr>
        <w:t xml:space="preserve">151.5 </w:t>
      </w:r>
      <w:r w:rsidRPr="00BC0532">
        <w:rPr>
          <w:spacing w:val="-2"/>
          <w:lang w:val="en-GB" w:eastAsia="zh-CN"/>
        </w:rPr>
        <w:t>dB (W/(m</w:t>
      </w:r>
      <w:r w:rsidRPr="00BC0532">
        <w:rPr>
          <w:spacing w:val="-2"/>
          <w:vertAlign w:val="superscript"/>
          <w:lang w:val="en-GB" w:eastAsia="zh-CN"/>
        </w:rPr>
        <w:t>2</w:t>
      </w:r>
      <w:r w:rsidRPr="00BC0532">
        <w:rPr>
          <w:b/>
          <w:spacing w:val="-2"/>
          <w:vertAlign w:val="superscript"/>
          <w:lang w:val="en-GB" w:eastAsia="zh-CN"/>
        </w:rPr>
        <w:t xml:space="preserve"> .</w:t>
      </w:r>
      <w:r w:rsidRPr="00BC0532">
        <w:rPr>
          <w:spacing w:val="-2"/>
          <w:lang w:val="en-GB" w:eastAsia="zh-CN"/>
        </w:rPr>
        <w:t xml:space="preserve"> 4 kHz)) produced at all altitudes from 0 m to 19 000 m above ground level from land borderline may be used as guidance</w:t>
      </w:r>
      <w:r w:rsidRPr="00BC0532">
        <w:rPr>
          <w:spacing w:val="-2"/>
          <w:lang w:val="en-GB"/>
        </w:rPr>
        <w:t xml:space="preserve"> to reduce the 500 km minimum distance as defined in RR No. </w:t>
      </w:r>
      <w:r w:rsidRPr="00BC0532">
        <w:rPr>
          <w:b/>
          <w:bCs/>
          <w:spacing w:val="-2"/>
          <w:lang w:val="en-GB"/>
        </w:rPr>
        <w:t>5.509E</w:t>
      </w:r>
      <w:r w:rsidR="001C38C4">
        <w:rPr>
          <w:spacing w:val="-2"/>
          <w:lang w:val="en-GB"/>
        </w:rPr>
        <w:t>;</w:t>
      </w:r>
    </w:p>
    <w:p w:rsidR="00BC0532" w:rsidRPr="00BC0532" w:rsidRDefault="00BC0532" w:rsidP="005B31CF">
      <w:pPr>
        <w:rPr>
          <w:lang w:val="en-GB"/>
        </w:rPr>
      </w:pPr>
      <w:r w:rsidRPr="00746536">
        <w:rPr>
          <w:b/>
          <w:bCs/>
          <w:lang w:val="en-GB"/>
        </w:rPr>
        <w:t>3</w:t>
      </w:r>
      <w:r w:rsidRPr="00BC0532">
        <w:rPr>
          <w:lang w:val="en-GB"/>
        </w:rPr>
        <w:tab/>
        <w:t xml:space="preserve">that, </w:t>
      </w:r>
      <w:r w:rsidRPr="00BC0532">
        <w:rPr>
          <w:lang w:val="en-GB" w:eastAsia="zh-CN"/>
        </w:rPr>
        <w:t>for all configurations where the line of sight between the FSS earth station and the GSO satellite positions crosses the airspace of any administr</w:t>
      </w:r>
      <w:r w:rsidR="005B31CF">
        <w:rPr>
          <w:lang w:val="en-GB" w:eastAsia="zh-CN"/>
        </w:rPr>
        <w:t>ations, below the altitude of 8 </w:t>
      </w:r>
      <w:r w:rsidRPr="00BC0532">
        <w:rPr>
          <w:lang w:val="en-GB" w:eastAsia="zh-CN"/>
        </w:rPr>
        <w:t xml:space="preserve">850 m, not listed in Resolutions </w:t>
      </w:r>
      <w:r w:rsidRPr="00BC0532">
        <w:rPr>
          <w:b/>
          <w:lang w:val="en-GB" w:eastAsia="zh-CN"/>
        </w:rPr>
        <w:t>163 (WRC-15)</w:t>
      </w:r>
      <w:r w:rsidRPr="00BC0532">
        <w:rPr>
          <w:lang w:val="en-GB" w:eastAsia="zh-CN"/>
        </w:rPr>
        <w:t xml:space="preserve"> and </w:t>
      </w:r>
      <w:r w:rsidRPr="00BC0532">
        <w:rPr>
          <w:b/>
          <w:lang w:val="en-GB" w:eastAsia="zh-CN"/>
        </w:rPr>
        <w:t>164 (WRC-15)</w:t>
      </w:r>
      <w:r w:rsidRPr="00BC0532">
        <w:rPr>
          <w:lang w:val="en-GB" w:eastAsia="zh-CN"/>
        </w:rPr>
        <w:t xml:space="preserve"> but engaged in bilateral meetings</w:t>
      </w:r>
      <w:r w:rsidRPr="00BC0532">
        <w:rPr>
          <w:lang w:val="en-GB"/>
        </w:rPr>
        <w:t xml:space="preserve">, </w:t>
      </w:r>
      <w:r w:rsidRPr="00BC0532">
        <w:rPr>
          <w:lang w:val="en-GB" w:eastAsia="zh-CN"/>
        </w:rPr>
        <w:t>and the FSS earth station is located at less than 17 km from any part of the border of the country engaging in a bilateral coordination,</w:t>
      </w:r>
      <w:r w:rsidRPr="00BC0532">
        <w:rPr>
          <w:lang w:val="en-GB"/>
        </w:rPr>
        <w:t xml:space="preserve"> the pfd</w:t>
      </w:r>
      <w:r w:rsidRPr="00BC0532">
        <w:rPr>
          <w:lang w:val="en-GB" w:eastAsia="zh-CN"/>
        </w:rPr>
        <w:t xml:space="preserve"> not exceeding</w:t>
      </w:r>
      <w:r w:rsidRPr="00BC0532">
        <w:rPr>
          <w:lang w:val="en-GB"/>
        </w:rPr>
        <w:t xml:space="preserve"> </w:t>
      </w:r>
      <w:r w:rsidR="005B31CF">
        <w:rPr>
          <w:lang w:val="en-GB"/>
        </w:rPr>
        <w:t>−</w:t>
      </w:r>
      <w:r w:rsidRPr="00BC0532">
        <w:rPr>
          <w:lang w:val="en-GB"/>
        </w:rPr>
        <w:t xml:space="preserve">151.5 </w:t>
      </w:r>
      <w:r w:rsidRPr="00BC0532">
        <w:rPr>
          <w:lang w:val="en-GB" w:eastAsia="zh-CN"/>
        </w:rPr>
        <w:t>dB (W/(m</w:t>
      </w:r>
      <w:r w:rsidRPr="00BC0532">
        <w:rPr>
          <w:vertAlign w:val="superscript"/>
          <w:lang w:val="en-GB" w:eastAsia="zh-CN"/>
        </w:rPr>
        <w:t>2</w:t>
      </w:r>
      <w:r w:rsidRPr="00BC0532">
        <w:rPr>
          <w:b/>
          <w:vertAlign w:val="superscript"/>
          <w:lang w:val="en-GB" w:eastAsia="zh-CN"/>
        </w:rPr>
        <w:t xml:space="preserve"> .</w:t>
      </w:r>
      <w:r w:rsidRPr="00BC0532">
        <w:rPr>
          <w:lang w:val="en-GB" w:eastAsia="zh-CN"/>
        </w:rPr>
        <w:t xml:space="preserve"> 4 kHz)) produced at </w:t>
      </w:r>
      <w:r w:rsidRPr="00BC0532">
        <w:rPr>
          <w:lang w:val="en-GB" w:eastAsia="zh-CN"/>
        </w:rPr>
        <w:lastRenderedPageBreak/>
        <w:t xml:space="preserve">all altitudes from 0 m to 19 000 m above ground level from land borderline and </w:t>
      </w:r>
      <w:r w:rsidR="005B31CF">
        <w:rPr>
          <w:lang w:val="en-GB"/>
        </w:rPr>
        <w:t>−170.2 </w:t>
      </w:r>
      <w:r w:rsidRPr="00BC0532">
        <w:rPr>
          <w:lang w:val="en-GB" w:eastAsia="zh-CN"/>
        </w:rPr>
        <w:t>dB (W/(m</w:t>
      </w:r>
      <w:r w:rsidRPr="00BC0532">
        <w:rPr>
          <w:vertAlign w:val="superscript"/>
          <w:lang w:val="en-GB" w:eastAsia="zh-CN"/>
        </w:rPr>
        <w:t>2</w:t>
      </w:r>
      <w:r w:rsidR="00A34230">
        <w:rPr>
          <w:b/>
          <w:vertAlign w:val="superscript"/>
          <w:lang w:val="en-GB" w:eastAsia="zh-CN"/>
        </w:rPr>
        <w:t> </w:t>
      </w:r>
      <w:r w:rsidRPr="00BC0532">
        <w:rPr>
          <w:b/>
          <w:vertAlign w:val="superscript"/>
          <w:lang w:val="en-GB" w:eastAsia="zh-CN"/>
        </w:rPr>
        <w:t>.</w:t>
      </w:r>
      <w:r w:rsidR="00A34230">
        <w:rPr>
          <w:lang w:val="en-GB" w:eastAsia="zh-CN"/>
        </w:rPr>
        <w:t> </w:t>
      </w:r>
      <w:r w:rsidRPr="00BC0532">
        <w:rPr>
          <w:lang w:val="en-GB" w:eastAsia="zh-CN"/>
        </w:rPr>
        <w:t>4 kHz)) for the protection of an AMS ground station produced at all altitudes from 0 m to 15</w:t>
      </w:r>
      <w:r w:rsidR="005B31CF">
        <w:rPr>
          <w:lang w:val="en-GB" w:eastAsia="zh-CN"/>
        </w:rPr>
        <w:t> </w:t>
      </w:r>
      <w:r w:rsidRPr="00BC0532">
        <w:rPr>
          <w:lang w:val="en-GB" w:eastAsia="zh-CN"/>
        </w:rPr>
        <w:t xml:space="preserve">m above ground level from all land borderline may be used as guidance </w:t>
      </w:r>
      <w:r w:rsidRPr="00BC0532">
        <w:rPr>
          <w:lang w:val="en-GB"/>
        </w:rPr>
        <w:t xml:space="preserve">to reduce the 500 km minimum distance as defined in RR No. </w:t>
      </w:r>
      <w:r w:rsidRPr="00BC0532">
        <w:rPr>
          <w:b/>
          <w:bCs/>
          <w:lang w:val="en-GB"/>
        </w:rPr>
        <w:t>5.509E</w:t>
      </w:r>
      <w:r w:rsidR="00A34230">
        <w:rPr>
          <w:lang w:val="en-GB"/>
        </w:rPr>
        <w:t>.</w:t>
      </w:r>
    </w:p>
    <w:p w:rsidR="00BC0532" w:rsidRPr="00BC0532" w:rsidRDefault="00BC0532" w:rsidP="00EE4714">
      <w:pPr>
        <w:rPr>
          <w:lang w:val="en-GB"/>
        </w:rPr>
      </w:pPr>
      <w:r w:rsidRPr="00746536">
        <w:rPr>
          <w:b/>
          <w:bCs/>
          <w:lang w:val="en-GB"/>
        </w:rPr>
        <w:t>4</w:t>
      </w:r>
      <w:r w:rsidRPr="00BC0532">
        <w:rPr>
          <w:lang w:val="en-GB"/>
        </w:rPr>
        <w:tab/>
        <w:t xml:space="preserve">that, alternatively to the 17 km distance, mentioned in </w:t>
      </w:r>
      <w:r w:rsidRPr="00BC0532">
        <w:rPr>
          <w:i/>
          <w:iCs/>
          <w:lang w:val="en-GB"/>
        </w:rPr>
        <w:t>recommends</w:t>
      </w:r>
      <w:r w:rsidRPr="00BC0532">
        <w:rPr>
          <w:lang w:val="en-GB"/>
        </w:rPr>
        <w:t xml:space="preserve"> 2 and 3 above, which is valid for an FSS earth station elevation of 10 degrees, should any administration seek for a more geographically specific analysis, equation (1) from Annex 2 may be used in order to derive a reference value for the deployment distance (in km) for the FSS earth station, from the land border of a country not listed in </w:t>
      </w:r>
      <w:r w:rsidRPr="00BC0532">
        <w:rPr>
          <w:rFonts w:ascii="Tms Rmn" w:hAnsi="Tms Rmn" w:cs="Tms Rmn"/>
          <w:color w:val="000000"/>
          <w:lang w:val="en-GB" w:eastAsia="zh-CN"/>
        </w:rPr>
        <w:t xml:space="preserve">Resolutions </w:t>
      </w:r>
      <w:r w:rsidRPr="00BC0532">
        <w:rPr>
          <w:rFonts w:ascii="Tms Rmn" w:hAnsi="Tms Rmn" w:cs="Tms Rmn"/>
          <w:b/>
          <w:color w:val="000000"/>
          <w:lang w:val="en-GB" w:eastAsia="zh-CN"/>
        </w:rPr>
        <w:t>163 (WRC-15)</w:t>
      </w:r>
      <w:r w:rsidRPr="00BC0532">
        <w:rPr>
          <w:rFonts w:ascii="Tms Rmn" w:hAnsi="Tms Rmn" w:cs="Tms Rmn"/>
          <w:color w:val="000000"/>
          <w:lang w:val="en-GB" w:eastAsia="zh-CN"/>
        </w:rPr>
        <w:t xml:space="preserve"> and </w:t>
      </w:r>
      <w:r w:rsidRPr="00BC0532">
        <w:rPr>
          <w:rFonts w:ascii="Tms Rmn" w:hAnsi="Tms Rmn" w:cs="Tms Rmn"/>
          <w:b/>
          <w:color w:val="000000"/>
          <w:lang w:val="en-GB" w:eastAsia="zh-CN"/>
        </w:rPr>
        <w:t>164 (WRC-15)</w:t>
      </w:r>
      <w:r w:rsidRPr="00BC0532">
        <w:rPr>
          <w:rFonts w:ascii="Tms Rmn" w:hAnsi="Tms Rmn" w:cs="Tms Rmn"/>
          <w:color w:val="000000"/>
          <w:lang w:val="en-GB" w:eastAsia="zh-CN"/>
        </w:rPr>
        <w:t xml:space="preserve"> </w:t>
      </w:r>
      <w:r w:rsidRPr="00BC0532">
        <w:rPr>
          <w:lang w:val="en-GB"/>
        </w:rPr>
        <w:t>but involved in bilateral meetings</w:t>
      </w:r>
      <w:r w:rsidR="00EE4714">
        <w:rPr>
          <w:lang w:val="en-GB"/>
        </w:rPr>
        <w:t>;</w:t>
      </w:r>
    </w:p>
    <w:p w:rsidR="00BC0532" w:rsidRPr="00BC0532" w:rsidRDefault="00BC0532" w:rsidP="00EE4714">
      <w:pPr>
        <w:rPr>
          <w:lang w:val="en-GB"/>
        </w:rPr>
      </w:pPr>
      <w:r w:rsidRPr="00746536">
        <w:rPr>
          <w:b/>
          <w:bCs/>
          <w:lang w:val="en-GB"/>
        </w:rPr>
        <w:t>5</w:t>
      </w:r>
      <w:r w:rsidRPr="00BC0532">
        <w:rPr>
          <w:lang w:val="en-GB"/>
        </w:rPr>
        <w:tab/>
        <w:t xml:space="preserve">that the pfd levels in the above recommends be updated, should there be subsequent updates of </w:t>
      </w:r>
      <w:r w:rsidRPr="00BC0532">
        <w:rPr>
          <w:i/>
          <w:iCs/>
          <w:lang w:val="en-GB"/>
        </w:rPr>
        <w:t>I</w:t>
      </w:r>
      <w:r w:rsidRPr="00BC0532">
        <w:rPr>
          <w:lang w:val="en-GB"/>
        </w:rPr>
        <w:t>/</w:t>
      </w:r>
      <w:r w:rsidRPr="00BC0532">
        <w:rPr>
          <w:i/>
          <w:iCs/>
          <w:lang w:val="en-GB"/>
        </w:rPr>
        <w:t>N</w:t>
      </w:r>
      <w:r w:rsidRPr="00BC0532">
        <w:rPr>
          <w:lang w:val="en-GB"/>
        </w:rPr>
        <w:t xml:space="preserve"> criterion to protect AMS or other applicable para</w:t>
      </w:r>
      <w:r w:rsidR="00EE4714">
        <w:rPr>
          <w:lang w:val="en-GB"/>
        </w:rPr>
        <w:t>meters in Recommendations ITU</w:t>
      </w:r>
      <w:r w:rsidR="00EE4714">
        <w:rPr>
          <w:lang w:val="en-GB"/>
        </w:rPr>
        <w:noBreakHyphen/>
        <w:t>R </w:t>
      </w:r>
      <w:r w:rsidRPr="00BC0532">
        <w:rPr>
          <w:lang w:val="en-GB"/>
        </w:rPr>
        <w:t>M.2089-0 and ITU-R M.2068-0 that would affect these le</w:t>
      </w:r>
      <w:r w:rsidR="00EE4714">
        <w:rPr>
          <w:lang w:val="en-GB"/>
        </w:rPr>
        <w:t>vels;</w:t>
      </w:r>
    </w:p>
    <w:p w:rsidR="00BC0532" w:rsidRPr="00BC0532" w:rsidRDefault="00BC0532" w:rsidP="00EE4714">
      <w:pPr>
        <w:rPr>
          <w:lang w:val="en-GB"/>
        </w:rPr>
      </w:pPr>
      <w:r w:rsidRPr="00746536">
        <w:rPr>
          <w:b/>
          <w:bCs/>
          <w:lang w:val="en-GB"/>
        </w:rPr>
        <w:t>6</w:t>
      </w:r>
      <w:r w:rsidRPr="00BC0532">
        <w:rPr>
          <w:lang w:val="en-GB"/>
        </w:rPr>
        <w:tab/>
        <w:t xml:space="preserve">that the administrations involved in such bilateral </w:t>
      </w:r>
      <w:r w:rsidRPr="00BC0532">
        <w:rPr>
          <w:szCs w:val="22"/>
          <w:lang w:val="en-GB" w:eastAsia="zh-CN"/>
        </w:rPr>
        <w:t xml:space="preserve">coordination for explicit </w:t>
      </w:r>
      <w:r w:rsidRPr="00BC0532">
        <w:rPr>
          <w:lang w:val="en-GB"/>
        </w:rPr>
        <w:t xml:space="preserve">agreements may use the tools developed by the Bureau for verifying RR No. </w:t>
      </w:r>
      <w:r w:rsidRPr="00BC0532">
        <w:rPr>
          <w:b/>
          <w:bCs/>
          <w:lang w:val="en-GB"/>
        </w:rPr>
        <w:t>5.509D</w:t>
      </w:r>
      <w:r w:rsidRPr="00BC0532">
        <w:rPr>
          <w:lang w:val="en-GB"/>
        </w:rPr>
        <w:t xml:space="preserve"> in the context of this Recommendation;</w:t>
      </w:r>
    </w:p>
    <w:p w:rsidR="00BC0532" w:rsidRPr="00BC0532" w:rsidRDefault="00BC0532" w:rsidP="00A017EE">
      <w:pPr>
        <w:rPr>
          <w:lang w:val="en-GB"/>
        </w:rPr>
      </w:pPr>
    </w:p>
    <w:p w:rsidR="00BC0532" w:rsidRPr="00BC0532" w:rsidRDefault="00BC0532" w:rsidP="00A017EE">
      <w:pPr>
        <w:rPr>
          <w:lang w:val="en-GB"/>
        </w:rPr>
      </w:pPr>
    </w:p>
    <w:p w:rsidR="00BC0532" w:rsidRPr="00BC0532" w:rsidRDefault="00BC0532" w:rsidP="00E0385B">
      <w:pPr>
        <w:pStyle w:val="AnnexNoTitle"/>
        <w:rPr>
          <w:lang w:val="en-US"/>
        </w:rPr>
      </w:pPr>
      <w:r w:rsidRPr="00BC0532">
        <w:rPr>
          <w:lang w:val="en-US"/>
        </w:rPr>
        <w:t>Annex 1</w:t>
      </w:r>
      <w:r w:rsidRPr="00BC0532">
        <w:rPr>
          <w:lang w:val="en-US"/>
        </w:rPr>
        <w:br/>
      </w:r>
      <w:r w:rsidRPr="00BC0532">
        <w:rPr>
          <w:lang w:val="en-US"/>
        </w:rPr>
        <w:br/>
      </w:r>
      <w:r w:rsidRPr="00BC0532">
        <w:rPr>
          <w:lang w:val="en-GB"/>
        </w:rPr>
        <w:t xml:space="preserve">Formulas for converting </w:t>
      </w:r>
      <w:r w:rsidRPr="00BC0532">
        <w:rPr>
          <w:i/>
          <w:iCs/>
          <w:lang w:val="en-GB"/>
        </w:rPr>
        <w:t>I</w:t>
      </w:r>
      <w:r w:rsidRPr="00BC0532">
        <w:rPr>
          <w:lang w:val="en-GB"/>
        </w:rPr>
        <w:t>/</w:t>
      </w:r>
      <w:r w:rsidRPr="00BC0532">
        <w:rPr>
          <w:i/>
          <w:iCs/>
          <w:lang w:val="en-GB"/>
        </w:rPr>
        <w:t>N</w:t>
      </w:r>
      <w:r w:rsidRPr="00BC0532">
        <w:rPr>
          <w:lang w:val="en-GB"/>
        </w:rPr>
        <w:t xml:space="preserve"> value to pfd value for protecting airborne </w:t>
      </w:r>
      <w:r w:rsidRPr="00BC0532">
        <w:rPr>
          <w:lang w:val="en-GB"/>
        </w:rPr>
        <w:br/>
        <w:t>and transportable ground receiver in the aeronautical mobile service</w:t>
      </w:r>
    </w:p>
    <w:p w:rsidR="00BC0532" w:rsidRPr="00BC0532" w:rsidRDefault="00BC0532" w:rsidP="00E0385B">
      <w:pPr>
        <w:pStyle w:val="Normalaftertitle"/>
        <w:rPr>
          <w:szCs w:val="24"/>
          <w:lang w:val="en-GB" w:eastAsia="zh-CN"/>
        </w:rPr>
      </w:pPr>
      <w:r w:rsidRPr="00BC0532">
        <w:rPr>
          <w:lang w:val="en-GB"/>
        </w:rPr>
        <w:t>Power-flux density</w:t>
      </w:r>
      <w:r w:rsidRPr="00BC0532">
        <w:rPr>
          <w:szCs w:val="24"/>
          <w:lang w:val="en-GB" w:eastAsia="zh-CN"/>
        </w:rPr>
        <w:t xml:space="preserve"> </w:t>
      </w:r>
      <w:r w:rsidRPr="00BC0532">
        <w:rPr>
          <w:lang w:val="en-GB"/>
        </w:rPr>
        <w:t>limit (pfd</w:t>
      </w:r>
      <w:r w:rsidRPr="00BC0532">
        <w:rPr>
          <w:vertAlign w:val="subscript"/>
          <w:lang w:val="en-GB"/>
        </w:rPr>
        <w:t>limit</w:t>
      </w:r>
      <w:r w:rsidRPr="00BC0532">
        <w:rPr>
          <w:lang w:val="en-GB"/>
        </w:rPr>
        <w:t xml:space="preserve">) referred in </w:t>
      </w:r>
      <w:r w:rsidRPr="00BC0532">
        <w:rPr>
          <w:i/>
          <w:iCs/>
          <w:lang w:val="en-GB"/>
        </w:rPr>
        <w:t>recommends</w:t>
      </w:r>
      <w:r w:rsidRPr="00BC0532">
        <w:rPr>
          <w:lang w:val="en-GB"/>
        </w:rPr>
        <w:t xml:space="preserve"> 1 to 4 for protecting </w:t>
      </w:r>
      <w:r w:rsidRPr="00BC0532">
        <w:rPr>
          <w:szCs w:val="24"/>
          <w:lang w:val="en-GB" w:eastAsia="zh-CN"/>
        </w:rPr>
        <w:t>airborne receivers</w:t>
      </w:r>
      <w:r w:rsidRPr="00BC0532">
        <w:rPr>
          <w:lang w:val="en-GB"/>
        </w:rPr>
        <w:t xml:space="preserve"> and transportable ground receivers operating on land, both operating in the aeronautical mobile service (AMS) are derived from the following formulas using parameters of Table 1 coming from Recommendations ITU-R M.2089-0 (AMS) and ITU-R M.2068-0 (MS).</w:t>
      </w:r>
    </w:p>
    <w:p w:rsidR="00BC0532" w:rsidRPr="00BC0532" w:rsidRDefault="00BC0532" w:rsidP="00FF65D0">
      <w:pPr>
        <w:pStyle w:val="Equation"/>
        <w:rPr>
          <w:szCs w:val="24"/>
          <w:lang w:val="en-GB" w:eastAsia="zh-CN"/>
        </w:rPr>
      </w:pPr>
      <w:r w:rsidRPr="00BC0532">
        <w:rPr>
          <w:i/>
          <w:iCs/>
          <w:szCs w:val="24"/>
          <w:lang w:val="en-GB" w:eastAsia="zh-CN"/>
        </w:rPr>
        <w:tab/>
      </w:r>
      <w:r w:rsidRPr="00BC0532">
        <w:rPr>
          <w:i/>
          <w:iCs/>
          <w:szCs w:val="24"/>
          <w:lang w:val="en-GB" w:eastAsia="zh-CN"/>
        </w:rPr>
        <w:tab/>
        <w:t>pfd</w:t>
      </w:r>
      <w:r w:rsidRPr="00BC0532">
        <w:rPr>
          <w:i/>
          <w:iCs/>
          <w:szCs w:val="24"/>
          <w:vertAlign w:val="subscript"/>
          <w:lang w:val="en-GB" w:eastAsia="zh-CN"/>
        </w:rPr>
        <w:t>limit</w:t>
      </w:r>
      <w:r w:rsidRPr="00BC0532">
        <w:rPr>
          <w:i/>
          <w:iCs/>
          <w:szCs w:val="24"/>
          <w:lang w:val="en-GB" w:eastAsia="zh-CN"/>
        </w:rPr>
        <w:t xml:space="preserve"> = I/N</w:t>
      </w:r>
      <w:r w:rsidRPr="00BC0532">
        <w:rPr>
          <w:i/>
          <w:iCs/>
          <w:szCs w:val="24"/>
          <w:vertAlign w:val="subscript"/>
          <w:lang w:val="en-GB" w:eastAsia="zh-CN"/>
        </w:rPr>
        <w:t xml:space="preserve">AMS </w:t>
      </w:r>
      <w:r w:rsidRPr="00BC0532">
        <w:rPr>
          <w:i/>
          <w:iCs/>
          <w:szCs w:val="24"/>
          <w:lang w:val="en-GB" w:eastAsia="zh-CN"/>
        </w:rPr>
        <w:t xml:space="preserve">+ </w:t>
      </w:r>
      <w:r w:rsidRPr="00BC0532">
        <w:rPr>
          <w:i/>
          <w:iCs/>
          <w:lang w:val="en-GB"/>
        </w:rPr>
        <w:t>N</w:t>
      </w:r>
      <w:r w:rsidRPr="00BC0532">
        <w:rPr>
          <w:i/>
          <w:iCs/>
          <w:position w:val="-4"/>
          <w:sz w:val="20"/>
          <w:lang w:val="en-GB"/>
        </w:rPr>
        <w:t>T</w:t>
      </w:r>
      <w:r w:rsidRPr="00BC0532">
        <w:rPr>
          <w:i/>
          <w:iCs/>
          <w:szCs w:val="24"/>
          <w:lang w:val="en-GB" w:eastAsia="zh-CN"/>
        </w:rPr>
        <w:t xml:space="preserve"> </w:t>
      </w:r>
      <w:r w:rsidR="00FF65D0" w:rsidRPr="009248D2">
        <w:rPr>
          <w:lang w:val="en-GB"/>
        </w:rPr>
        <w:t>–</w:t>
      </w:r>
      <w:r w:rsidRPr="00BC0532">
        <w:rPr>
          <w:i/>
          <w:iCs/>
          <w:szCs w:val="24"/>
          <w:lang w:val="en-GB" w:eastAsia="zh-CN"/>
        </w:rPr>
        <w:t xml:space="preserve"> </w:t>
      </w:r>
      <w:r w:rsidRPr="00BC0532">
        <w:rPr>
          <w:i/>
          <w:iCs/>
          <w:lang w:val="en-GB"/>
        </w:rPr>
        <w:t>A</w:t>
      </w:r>
      <w:r w:rsidRPr="00BC0532">
        <w:rPr>
          <w:i/>
          <w:iCs/>
          <w:vertAlign w:val="subscript"/>
          <w:lang w:val="en-GB"/>
        </w:rPr>
        <w:t xml:space="preserve">eff </w:t>
      </w:r>
      <w:r w:rsidRPr="00BC0532">
        <w:rPr>
          <w:vertAlign w:val="subscript"/>
          <w:lang w:val="en-GB"/>
        </w:rPr>
        <w:t xml:space="preserve"> </w:t>
      </w:r>
      <w:r w:rsidRPr="00BC0532">
        <w:rPr>
          <w:lang w:val="en-GB"/>
        </w:rPr>
        <w:t xml:space="preserve"> + 10 log (4/1000) </w:t>
      </w:r>
      <w:r w:rsidRPr="00BC0532">
        <w:rPr>
          <w:lang w:val="en-GB"/>
        </w:rPr>
        <w:tab/>
        <w:t>(dB(W/m</w:t>
      </w:r>
      <w:r w:rsidRPr="00BC0532">
        <w:rPr>
          <w:vertAlign w:val="superscript"/>
          <w:lang w:val="en-GB"/>
        </w:rPr>
        <w:t>2</w:t>
      </w:r>
      <w:r w:rsidRPr="00BC0532">
        <w:rPr>
          <w:lang w:val="en-GB"/>
        </w:rPr>
        <w:t>)/4 kHz)</w:t>
      </w:r>
    </w:p>
    <w:p w:rsidR="00BC0532" w:rsidRPr="00BC0532" w:rsidRDefault="00BC0532" w:rsidP="00D522D7">
      <w:pPr>
        <w:rPr>
          <w:lang w:val="en-GB"/>
        </w:rPr>
      </w:pPr>
      <w:r w:rsidRPr="00BC0532">
        <w:rPr>
          <w:lang w:val="en-GB"/>
        </w:rPr>
        <w:t>where:</w:t>
      </w:r>
    </w:p>
    <w:p w:rsidR="00BC0532" w:rsidRPr="00BC0532" w:rsidRDefault="00BC0532" w:rsidP="005B31CF">
      <w:pPr>
        <w:pStyle w:val="Equationlegend"/>
      </w:pPr>
      <w:r w:rsidRPr="00BC0532">
        <w:rPr>
          <w:i/>
        </w:rPr>
        <w:tab/>
        <w:t>I/N</w:t>
      </w:r>
      <w:r w:rsidRPr="00BC0532">
        <w:rPr>
          <w:i/>
          <w:vertAlign w:val="subscript"/>
        </w:rPr>
        <w:t>AMS</w:t>
      </w:r>
      <w:r w:rsidR="005A7E55">
        <w:rPr>
          <w:i/>
          <w:vertAlign w:val="subscript"/>
        </w:rPr>
        <w:t xml:space="preserve"> </w:t>
      </w:r>
      <w:r w:rsidRPr="00BC0532">
        <w:t>:</w:t>
      </w:r>
      <w:r w:rsidRPr="00BC0532">
        <w:tab/>
      </w:r>
      <w:r w:rsidRPr="00BC0532">
        <w:rPr>
          <w:i/>
          <w:iCs/>
        </w:rPr>
        <w:t>I</w:t>
      </w:r>
      <w:r w:rsidRPr="00BC0532">
        <w:t>/</w:t>
      </w:r>
      <w:r w:rsidRPr="00BC0532">
        <w:rPr>
          <w:i/>
          <w:iCs/>
        </w:rPr>
        <w:t>N</w:t>
      </w:r>
      <w:r w:rsidRPr="00BC0532">
        <w:t xml:space="preserve"> criterion to protect AMS (dB) = </w:t>
      </w:r>
      <w:r w:rsidR="005B31CF">
        <w:t>−</w:t>
      </w:r>
      <w:r w:rsidRPr="00BC0532">
        <w:t>6 dB</w:t>
      </w:r>
    </w:p>
    <w:p w:rsidR="00BC0532" w:rsidRPr="00BC0532" w:rsidRDefault="00BC0532" w:rsidP="00207A94">
      <w:pPr>
        <w:pStyle w:val="Equationlegend"/>
      </w:pPr>
      <w:r w:rsidRPr="00BC0532">
        <w:rPr>
          <w:i/>
        </w:rPr>
        <w:tab/>
        <w:t>N</w:t>
      </w:r>
      <w:r w:rsidRPr="00BC0532">
        <w:rPr>
          <w:i/>
          <w:position w:val="-4"/>
          <w:sz w:val="20"/>
        </w:rPr>
        <w:t>T</w:t>
      </w:r>
      <w:r w:rsidRPr="00BC0532">
        <w:rPr>
          <w:i/>
          <w:position w:val="6"/>
          <w:sz w:val="18"/>
        </w:rPr>
        <w:footnoteReference w:id="3"/>
      </w:r>
      <w:r w:rsidRPr="00BC0532">
        <w:t>:</w:t>
      </w:r>
      <w:r w:rsidRPr="00BC0532">
        <w:tab/>
        <w:t xml:space="preserve">station receiving system noise power level </w:t>
      </w:r>
      <w:r w:rsidRPr="00BC0532">
        <w:rPr>
          <w:rFonts w:ascii="Symbol" w:hAnsi="Symbol"/>
        </w:rPr>
        <w:t></w:t>
      </w:r>
      <w:r w:rsidRPr="00BC0532">
        <w:t xml:space="preserve"> </w:t>
      </w:r>
      <w:r w:rsidRPr="00BC0532">
        <w:rPr>
          <w:i/>
        </w:rPr>
        <w:t>k T B</w:t>
      </w:r>
      <w:r w:rsidRPr="00BC0532">
        <w:t xml:space="preserve"> (W)</w:t>
      </w:r>
    </w:p>
    <w:p w:rsidR="00BC0532" w:rsidRPr="00BC0532" w:rsidRDefault="00BC0532" w:rsidP="005B31CF">
      <w:pPr>
        <w:pStyle w:val="Equationlegend"/>
      </w:pPr>
      <w:r w:rsidRPr="00BC0532">
        <w:rPr>
          <w:i/>
        </w:rPr>
        <w:tab/>
        <w:t>k</w:t>
      </w:r>
      <w:r w:rsidR="005A7E55">
        <w:rPr>
          <w:i/>
        </w:rPr>
        <w:t xml:space="preserve"> </w:t>
      </w:r>
      <w:r w:rsidRPr="00BC0532">
        <w:t>:</w:t>
      </w:r>
      <w:r w:rsidRPr="00BC0532">
        <w:tab/>
        <w:t xml:space="preserve">Boltzmann’s constant </w:t>
      </w:r>
      <w:r w:rsidRPr="00BC0532">
        <w:rPr>
          <w:rFonts w:ascii="Symbol" w:hAnsi="Symbol"/>
        </w:rPr>
        <w:t></w:t>
      </w:r>
      <w:r w:rsidRPr="00BC0532">
        <w:t xml:space="preserve"> 1.38 </w:t>
      </w:r>
      <w:r w:rsidRPr="00BC0532">
        <w:rPr>
          <w:rFonts w:ascii="Symbol" w:hAnsi="Symbol"/>
        </w:rPr>
        <w:t></w:t>
      </w:r>
      <w:r w:rsidRPr="00BC0532">
        <w:t xml:space="preserve"> 10</w:t>
      </w:r>
      <w:r w:rsidR="005B31CF">
        <w:rPr>
          <w:position w:val="6"/>
          <w:sz w:val="20"/>
        </w:rPr>
        <w:t>−</w:t>
      </w:r>
      <w:r w:rsidRPr="00BC0532">
        <w:rPr>
          <w:position w:val="6"/>
          <w:sz w:val="20"/>
        </w:rPr>
        <w:t>23</w:t>
      </w:r>
      <w:r w:rsidRPr="00BC0532">
        <w:t xml:space="preserve"> (J/K)</w:t>
      </w:r>
    </w:p>
    <w:p w:rsidR="00BC0532" w:rsidRPr="00BC0532" w:rsidRDefault="00BC0532" w:rsidP="00207A94">
      <w:pPr>
        <w:pStyle w:val="Equationlegend"/>
      </w:pPr>
      <w:r w:rsidRPr="00BC0532">
        <w:rPr>
          <w:i/>
        </w:rPr>
        <w:tab/>
        <w:t>T</w:t>
      </w:r>
      <w:r w:rsidR="005A7E55">
        <w:rPr>
          <w:i/>
        </w:rPr>
        <w:t xml:space="preserve"> </w:t>
      </w:r>
      <w:r w:rsidRPr="00BC0532">
        <w:t>:</w:t>
      </w:r>
      <w:r w:rsidRPr="00BC0532">
        <w:tab/>
        <w:t>AMS station receiving system effective noise temperature (</w:t>
      </w:r>
      <w:r w:rsidRPr="00BC0532">
        <w:rPr>
          <w:i/>
        </w:rPr>
        <w:t>T</w:t>
      </w:r>
      <w:r w:rsidRPr="00BC0532">
        <w:t> should be calculated by the following formula:</w:t>
      </w:r>
    </w:p>
    <w:p w:rsidR="00BC0532" w:rsidRPr="00BC0532" w:rsidRDefault="00BC0532" w:rsidP="00207A94">
      <w:pPr>
        <w:pStyle w:val="Equationlegend"/>
        <w:rPr>
          <w:vertAlign w:val="subscript"/>
        </w:rPr>
      </w:pPr>
      <w:r w:rsidRPr="00BC0532">
        <w:tab/>
      </w:r>
      <w:r w:rsidRPr="00BC0532">
        <w:tab/>
        <w:t xml:space="preserve">10 log </w:t>
      </w:r>
      <w:r w:rsidRPr="00BC0532">
        <w:rPr>
          <w:i/>
        </w:rPr>
        <w:t>T</w:t>
      </w:r>
      <w:r w:rsidRPr="00BC0532">
        <w:t xml:space="preserve">  </w:t>
      </w:r>
      <w:r w:rsidRPr="00BC0532">
        <w:rPr>
          <w:rFonts w:ascii="Symbol" w:hAnsi="Symbol"/>
        </w:rPr>
        <w:t></w:t>
      </w:r>
      <w:r w:rsidRPr="00BC0532">
        <w:t xml:space="preserve">  </w:t>
      </w:r>
      <w:r w:rsidRPr="00BC0532">
        <w:rPr>
          <w:i/>
        </w:rPr>
        <w:t>NF</w:t>
      </w:r>
      <w:r w:rsidRPr="00BC0532">
        <w:t xml:space="preserve">  </w:t>
      </w:r>
      <w:r w:rsidRPr="00BC0532">
        <w:rPr>
          <w:rFonts w:ascii="Symbol" w:hAnsi="Symbol"/>
        </w:rPr>
        <w:t></w:t>
      </w:r>
      <w:r w:rsidRPr="00BC0532">
        <w:t xml:space="preserve">  10 log </w:t>
      </w:r>
      <w:r w:rsidRPr="00BC0532">
        <w:rPr>
          <w:i/>
        </w:rPr>
        <w:t>T</w:t>
      </w:r>
      <w:r w:rsidRPr="00BC0532">
        <w:rPr>
          <w:iCs/>
          <w:vertAlign w:val="subscript"/>
        </w:rPr>
        <w:t>0</w:t>
      </w:r>
    </w:p>
    <w:p w:rsidR="00BC0532" w:rsidRPr="00BC0532" w:rsidRDefault="00BC0532" w:rsidP="00207A94">
      <w:pPr>
        <w:pStyle w:val="Equationlegend"/>
      </w:pPr>
      <w:r w:rsidRPr="00BC0532">
        <w:tab/>
      </w:r>
      <w:r w:rsidRPr="00BC0532">
        <w:tab/>
        <w:t xml:space="preserve">where </w:t>
      </w:r>
      <w:r w:rsidRPr="00BC0532">
        <w:rPr>
          <w:i/>
        </w:rPr>
        <w:t>NF</w:t>
      </w:r>
      <w:r w:rsidRPr="00BC0532">
        <w:t xml:space="preserve"> (dB) is the receiver noise figure and </w:t>
      </w:r>
      <w:r w:rsidRPr="00BC0532">
        <w:rPr>
          <w:i/>
        </w:rPr>
        <w:t>T</w:t>
      </w:r>
      <w:r w:rsidRPr="00BC0532">
        <w:rPr>
          <w:position w:val="-4"/>
          <w:sz w:val="20"/>
        </w:rPr>
        <w:t>0</w:t>
      </w:r>
      <w:r w:rsidRPr="00BC0532">
        <w:t> should be assumed as 290 K</w:t>
      </w:r>
    </w:p>
    <w:p w:rsidR="00BC0532" w:rsidRPr="00BC0532" w:rsidRDefault="00BC0532" w:rsidP="00207A94">
      <w:pPr>
        <w:pStyle w:val="Equationlegend"/>
      </w:pPr>
      <w:r w:rsidRPr="00BC0532">
        <w:rPr>
          <w:i/>
        </w:rPr>
        <w:tab/>
        <w:t>B</w:t>
      </w:r>
      <w:r w:rsidR="005A7E55">
        <w:rPr>
          <w:i/>
        </w:rPr>
        <w:t xml:space="preserve"> </w:t>
      </w:r>
      <w:r w:rsidRPr="00BC0532">
        <w:t>:</w:t>
      </w:r>
      <w:r w:rsidRPr="00BC0532">
        <w:tab/>
        <w:t xml:space="preserve">reference bandwidth </w:t>
      </w:r>
      <w:r w:rsidRPr="00BC0532">
        <w:rPr>
          <w:rFonts w:ascii="Symbol" w:hAnsi="Symbol"/>
        </w:rPr>
        <w:t></w:t>
      </w:r>
      <w:r w:rsidRPr="00BC0532">
        <w:t xml:space="preserve"> 1 MHz</w:t>
      </w:r>
    </w:p>
    <w:p w:rsidR="00BC0532" w:rsidRPr="00BC0532" w:rsidRDefault="00BC0532" w:rsidP="007F767C">
      <w:pPr>
        <w:pStyle w:val="Equationlegend"/>
      </w:pPr>
      <w:r w:rsidRPr="00BC0532">
        <w:rPr>
          <w:i/>
        </w:rPr>
        <w:tab/>
        <w:t>A</w:t>
      </w:r>
      <w:r w:rsidRPr="00BC0532">
        <w:rPr>
          <w:i/>
          <w:vertAlign w:val="subscript"/>
        </w:rPr>
        <w:t>eff</w:t>
      </w:r>
      <w:r w:rsidR="005A7E55">
        <w:rPr>
          <w:i/>
          <w:vertAlign w:val="subscript"/>
        </w:rPr>
        <w:t xml:space="preserve"> </w:t>
      </w:r>
      <w:r w:rsidRPr="00BC0532">
        <w:t>:</w:t>
      </w:r>
      <w:r w:rsidRPr="00BC0532">
        <w:tab/>
        <w:t>effective aperture in 1 m</w:t>
      </w:r>
      <w:r w:rsidRPr="00BC0532">
        <w:rPr>
          <w:vertAlign w:val="superscript"/>
        </w:rPr>
        <w:t>2</w:t>
      </w:r>
      <w:r w:rsidRPr="00BC0532">
        <w:t xml:space="preserve"> = </w:t>
      </w:r>
      <w:r w:rsidRPr="00BC0532">
        <w:rPr>
          <w:i/>
        </w:rPr>
        <w:t>R</w:t>
      </w:r>
      <w:r w:rsidRPr="00BC0532">
        <w:rPr>
          <w:i/>
          <w:vertAlign w:val="subscript"/>
        </w:rPr>
        <w:t>xGain</w:t>
      </w:r>
      <w:r w:rsidRPr="00BC0532">
        <w:rPr>
          <w:i/>
        </w:rPr>
        <w:t xml:space="preserve"> </w:t>
      </w:r>
      <w:r w:rsidRPr="007F767C">
        <w:rPr>
          <w:iCs/>
        </w:rPr>
        <w:sym w:font="Symbol" w:char="F06C"/>
      </w:r>
      <w:r w:rsidRPr="005B31CF">
        <w:rPr>
          <w:iCs/>
          <w:vertAlign w:val="superscript"/>
        </w:rPr>
        <w:t>2</w:t>
      </w:r>
      <w:r w:rsidRPr="00BC0532">
        <w:rPr>
          <w:i/>
        </w:rPr>
        <w:t xml:space="preserve"> / (</w:t>
      </w:r>
      <w:r w:rsidRPr="005B31CF">
        <w:rPr>
          <w:iCs/>
        </w:rPr>
        <w:t>4</w:t>
      </w:r>
      <w:r w:rsidRPr="00BC0532">
        <w:rPr>
          <w:i/>
        </w:rPr>
        <w:t xml:space="preserve"> </w:t>
      </w:r>
      <w:r w:rsidRPr="00BC0532">
        <w:rPr>
          <w:iCs/>
        </w:rPr>
        <w:sym w:font="Symbol" w:char="F070"/>
      </w:r>
      <w:r w:rsidRPr="00BC0532">
        <w:rPr>
          <w:i/>
        </w:rPr>
        <w:t>)</w:t>
      </w:r>
    </w:p>
    <w:p w:rsidR="00BC0532" w:rsidRPr="00BC0532" w:rsidRDefault="00BC0532" w:rsidP="007F767C">
      <w:pPr>
        <w:pStyle w:val="Equationlegend"/>
      </w:pPr>
      <w:r w:rsidRPr="00BC0532">
        <w:rPr>
          <w:i/>
        </w:rPr>
        <w:lastRenderedPageBreak/>
        <w:tab/>
        <w:t>R</w:t>
      </w:r>
      <w:r w:rsidRPr="00BC0532">
        <w:rPr>
          <w:i/>
          <w:vertAlign w:val="subscript"/>
        </w:rPr>
        <w:t>xGain</w:t>
      </w:r>
      <w:r w:rsidR="005A7E55">
        <w:rPr>
          <w:i/>
          <w:vertAlign w:val="subscript"/>
        </w:rPr>
        <w:t xml:space="preserve"> </w:t>
      </w:r>
      <w:r w:rsidR="00FD11F8">
        <w:t>:</w:t>
      </w:r>
      <w:r w:rsidRPr="00BC0532">
        <w:tab/>
        <w:t>receive AMS Antenna Gain in direction of FSS earth station (dBi)</w:t>
      </w:r>
    </w:p>
    <w:p w:rsidR="00BC0532" w:rsidRPr="00BC0532" w:rsidRDefault="00BC0532" w:rsidP="007F767C">
      <w:pPr>
        <w:pStyle w:val="Equationlegend"/>
      </w:pPr>
      <w:r w:rsidRPr="00BC0532">
        <w:rPr>
          <w:i/>
        </w:rPr>
        <w:tab/>
      </w:r>
      <w:r w:rsidRPr="00BC0532">
        <w:rPr>
          <w:iCs/>
        </w:rPr>
        <w:sym w:font="Symbol" w:char="F06C"/>
      </w:r>
      <w:r w:rsidRPr="00BC0532">
        <w:rPr>
          <w:i/>
        </w:rPr>
        <w:t xml:space="preserve"> :</w:t>
      </w:r>
      <w:r w:rsidRPr="00BC0532">
        <w:rPr>
          <w:i/>
        </w:rPr>
        <w:tab/>
      </w:r>
      <w:r w:rsidRPr="00BC0532">
        <w:t xml:space="preserve">wavelength = </w:t>
      </w:r>
      <w:r w:rsidRPr="005B31CF">
        <w:rPr>
          <w:iCs/>
        </w:rPr>
        <w:t>3*10</w:t>
      </w:r>
      <w:r w:rsidRPr="005B31CF">
        <w:rPr>
          <w:iCs/>
          <w:vertAlign w:val="superscript"/>
        </w:rPr>
        <w:t>8</w:t>
      </w:r>
      <w:r w:rsidRPr="00BC0532">
        <w:rPr>
          <w:i/>
        </w:rPr>
        <w:t xml:space="preserve"> / freq</w:t>
      </w:r>
      <w:r w:rsidRPr="00BC0532">
        <w:t xml:space="preserve"> (m)</w:t>
      </w:r>
    </w:p>
    <w:p w:rsidR="00BC0532" w:rsidRPr="00BC0532" w:rsidRDefault="00BC0532" w:rsidP="007F767C">
      <w:pPr>
        <w:pStyle w:val="Equationlegend"/>
      </w:pPr>
      <w:r w:rsidRPr="00BC0532">
        <w:rPr>
          <w:i/>
        </w:rPr>
        <w:tab/>
        <w:t>freq</w:t>
      </w:r>
      <w:r w:rsidR="005A7E55">
        <w:rPr>
          <w:i/>
        </w:rPr>
        <w:t xml:space="preserve"> </w:t>
      </w:r>
      <w:r w:rsidRPr="00BC0532">
        <w:t>:</w:t>
      </w:r>
      <w:r w:rsidRPr="00BC0532">
        <w:tab/>
        <w:t>frequency (Hz).</w:t>
      </w:r>
    </w:p>
    <w:p w:rsidR="00BC0532" w:rsidRPr="00BC0532" w:rsidRDefault="00BC0532" w:rsidP="0020669C">
      <w:pPr>
        <w:pStyle w:val="TableNo"/>
        <w:rPr>
          <w:lang w:val="en-GB"/>
        </w:rPr>
      </w:pPr>
      <w:r w:rsidRPr="00BC0532">
        <w:rPr>
          <w:lang w:val="en-GB"/>
        </w:rPr>
        <w:t xml:space="preserve">TABLE </w:t>
      </w:r>
      <w:r w:rsidR="007F767C">
        <w:rPr>
          <w:lang w:val="en-GB"/>
        </w:rPr>
        <w:t xml:space="preserve"> </w:t>
      </w:r>
      <w:r w:rsidRPr="00BC0532">
        <w:rPr>
          <w:lang w:val="en-GB"/>
        </w:rPr>
        <w:t>1</w:t>
      </w:r>
    </w:p>
    <w:p w:rsidR="00BC0532" w:rsidRPr="00BC0532" w:rsidRDefault="00BC0532" w:rsidP="0020669C">
      <w:pPr>
        <w:pStyle w:val="Tabletitle"/>
        <w:rPr>
          <w:lang w:val="en-GB"/>
        </w:rPr>
      </w:pPr>
      <w:r w:rsidRPr="00BC0532">
        <w:rPr>
          <w:lang w:val="en-GB"/>
        </w:rPr>
        <w:t>Parameters used to derive pfd limit to protect AMS airborne and transportable ground receiver in a main lobe to main lobe interference scenario</w:t>
      </w:r>
    </w:p>
    <w:tbl>
      <w:tblPr>
        <w:tblW w:w="9639" w:type="dxa"/>
        <w:jc w:val="center"/>
        <w:tblLayout w:type="fixed"/>
        <w:tblLook w:val="04A0" w:firstRow="1" w:lastRow="0" w:firstColumn="1" w:lastColumn="0" w:noHBand="0" w:noVBand="1"/>
      </w:tblPr>
      <w:tblGrid>
        <w:gridCol w:w="3440"/>
        <w:gridCol w:w="2111"/>
        <w:gridCol w:w="2329"/>
        <w:gridCol w:w="1759"/>
      </w:tblGrid>
      <w:tr w:rsidR="00BC0532" w:rsidRPr="00BC0532" w:rsidTr="0020669C">
        <w:trPr>
          <w:cantSplit/>
          <w:jc w:val="center"/>
        </w:trPr>
        <w:tc>
          <w:tcPr>
            <w:tcW w:w="277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C0532" w:rsidRPr="00BC0532" w:rsidRDefault="00BC0532" w:rsidP="0020669C">
            <w:pPr>
              <w:pStyle w:val="Tablehead"/>
              <w:rPr>
                <w:lang w:val="en-GB"/>
              </w:rPr>
            </w:pPr>
            <w:r w:rsidRPr="00BC0532">
              <w:rPr>
                <w:lang w:val="en-GB"/>
              </w:rPr>
              <w:t>Parameter</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C0532" w:rsidRPr="00BC0532" w:rsidRDefault="00BC0532" w:rsidP="0020669C">
            <w:pPr>
              <w:pStyle w:val="Tablehead"/>
              <w:rPr>
                <w:lang w:val="en-GB"/>
              </w:rPr>
            </w:pPr>
            <w:r w:rsidRPr="00BC0532">
              <w:rPr>
                <w:lang w:val="en-GB"/>
              </w:rPr>
              <w:t xml:space="preserve">FSS ES </w:t>
            </w:r>
            <w:r w:rsidR="005B1ED1" w:rsidRPr="005B1ED1">
              <w:rPr>
                <w:lang w:val="en-GB"/>
              </w:rPr>
              <w:t>–</w:t>
            </w:r>
            <w:r w:rsidRPr="00BC0532">
              <w:rPr>
                <w:lang w:val="en-GB"/>
              </w:rPr>
              <w:t>&gt; AMS Ground Receiver</w:t>
            </w:r>
          </w:p>
        </w:tc>
        <w:tc>
          <w:tcPr>
            <w:tcW w:w="1877"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C0532" w:rsidRPr="00BC0532" w:rsidRDefault="00BC0532" w:rsidP="0020669C">
            <w:pPr>
              <w:pStyle w:val="Tablehead"/>
              <w:rPr>
                <w:lang w:val="en-GB"/>
              </w:rPr>
            </w:pPr>
            <w:r w:rsidRPr="00BC0532">
              <w:rPr>
                <w:lang w:val="en-GB"/>
              </w:rPr>
              <w:t xml:space="preserve">FSS ES </w:t>
            </w:r>
            <w:r w:rsidR="005B1ED1" w:rsidRPr="005B1ED1">
              <w:rPr>
                <w:lang w:val="en-GB"/>
              </w:rPr>
              <w:t>–</w:t>
            </w:r>
            <w:r w:rsidRPr="00BC0532">
              <w:rPr>
                <w:lang w:val="en-GB"/>
              </w:rPr>
              <w:t>&gt; AMS Airborne Receiver</w:t>
            </w:r>
          </w:p>
        </w:tc>
        <w:tc>
          <w:tcPr>
            <w:tcW w:w="1417" w:type="dxa"/>
            <w:tcBorders>
              <w:top w:val="single" w:sz="4" w:space="0" w:color="auto"/>
              <w:left w:val="single" w:sz="4" w:space="0" w:color="auto"/>
              <w:bottom w:val="single" w:sz="4" w:space="0" w:color="auto"/>
              <w:right w:val="single" w:sz="4" w:space="0" w:color="auto"/>
            </w:tcBorders>
            <w:shd w:val="clear" w:color="000000" w:fill="auto"/>
            <w:vAlign w:val="center"/>
          </w:tcPr>
          <w:p w:rsidR="00BC0532" w:rsidRPr="00BC0532" w:rsidRDefault="00BC0532" w:rsidP="0020669C">
            <w:pPr>
              <w:pStyle w:val="Tablehead"/>
              <w:rPr>
                <w:lang w:val="en-GB"/>
              </w:rPr>
            </w:pPr>
            <w:r w:rsidRPr="00BC0532">
              <w:rPr>
                <w:lang w:val="en-GB"/>
              </w:rPr>
              <w:t>Unit</w:t>
            </w:r>
          </w:p>
        </w:tc>
      </w:tr>
      <w:tr w:rsidR="00BC0532" w:rsidRPr="00BC0532" w:rsidTr="0020669C">
        <w:trPr>
          <w:cantSplit/>
          <w:jc w:val="center"/>
        </w:trPr>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0532" w:rsidRPr="00BC0532" w:rsidRDefault="00BC0532" w:rsidP="0020669C">
            <w:pPr>
              <w:pStyle w:val="Tabletext"/>
              <w:rPr>
                <w:lang w:val="en-GB"/>
              </w:rPr>
            </w:pPr>
            <w:r w:rsidRPr="00BC0532">
              <w:rPr>
                <w:lang w:val="en-GB"/>
              </w:rPr>
              <w:t>Rx AMS antenna gain in direction of FSS earth station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BC0532" w:rsidP="0020669C">
            <w:pPr>
              <w:pStyle w:val="Tabletext"/>
              <w:jc w:val="center"/>
              <w:rPr>
                <w:lang w:val="en-GB"/>
              </w:rPr>
            </w:pPr>
            <w:r w:rsidRPr="00BC0532">
              <w:rPr>
                <w:lang w:val="en-GB"/>
              </w:rPr>
              <w:t>45</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BC0532" w:rsidP="0020669C">
            <w:pPr>
              <w:pStyle w:val="Tabletext"/>
              <w:jc w:val="center"/>
              <w:rPr>
                <w:lang w:val="en-GB"/>
              </w:rPr>
            </w:pPr>
            <w:r w:rsidRPr="00BC0532">
              <w:rPr>
                <w:lang w:val="en-GB"/>
              </w:rPr>
              <w:t>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532" w:rsidRPr="00BC0532" w:rsidRDefault="00BC0532" w:rsidP="0020669C">
            <w:pPr>
              <w:pStyle w:val="Tabletext"/>
              <w:jc w:val="center"/>
              <w:rPr>
                <w:lang w:val="en-GB"/>
              </w:rPr>
            </w:pPr>
            <w:r w:rsidRPr="00BC0532">
              <w:rPr>
                <w:lang w:val="en-GB"/>
              </w:rPr>
              <w:t>dBi</w:t>
            </w:r>
          </w:p>
        </w:tc>
      </w:tr>
      <w:tr w:rsidR="00BC0532" w:rsidRPr="00BC0532" w:rsidTr="0020669C">
        <w:trPr>
          <w:cantSplit/>
          <w:jc w:val="center"/>
        </w:trPr>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0532" w:rsidRPr="00BC0532" w:rsidRDefault="00BC0532" w:rsidP="0020669C">
            <w:pPr>
              <w:pStyle w:val="Tabletext"/>
              <w:rPr>
                <w:lang w:val="en-GB"/>
              </w:rPr>
            </w:pPr>
            <w:r w:rsidRPr="00BC0532">
              <w:rPr>
                <w:lang w:val="en-GB"/>
              </w:rPr>
              <w:t>Rx AMS noise figure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BC0532" w:rsidP="0020669C">
            <w:pPr>
              <w:pStyle w:val="Tabletext"/>
              <w:jc w:val="center"/>
              <w:rPr>
                <w:i/>
                <w:iCs/>
                <w:lang w:val="en-GB"/>
              </w:rPr>
            </w:pPr>
            <w:r w:rsidRPr="00BC0532">
              <w:rPr>
                <w:i/>
                <w:iCs/>
                <w:lang w:val="en-GB"/>
              </w:rPr>
              <w:t>4</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BC0532" w:rsidP="0020669C">
            <w:pPr>
              <w:pStyle w:val="Tabletext"/>
              <w:jc w:val="center"/>
              <w:rPr>
                <w:i/>
                <w:iCs/>
                <w:lang w:val="en-GB"/>
              </w:rPr>
            </w:pPr>
            <w:r w:rsidRPr="00BC0532">
              <w:rPr>
                <w:i/>
                <w:iCs/>
                <w:lang w:val="en-GB"/>
              </w:rPr>
              <w:t>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532" w:rsidRPr="00BC0532" w:rsidRDefault="00BC0532" w:rsidP="0020669C">
            <w:pPr>
              <w:pStyle w:val="Tabletext"/>
              <w:jc w:val="center"/>
              <w:rPr>
                <w:lang w:val="en-GB"/>
              </w:rPr>
            </w:pPr>
            <w:r w:rsidRPr="00BC0532">
              <w:rPr>
                <w:lang w:val="en-GB"/>
              </w:rPr>
              <w:t>dB</w:t>
            </w:r>
          </w:p>
        </w:tc>
      </w:tr>
      <w:tr w:rsidR="00BC0532" w:rsidRPr="00BC0532" w:rsidTr="0020669C">
        <w:trPr>
          <w:cantSplit/>
          <w:jc w:val="center"/>
        </w:trPr>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0532" w:rsidRPr="00BC0532" w:rsidRDefault="00BC0532" w:rsidP="0020669C">
            <w:pPr>
              <w:pStyle w:val="Tabletext"/>
              <w:rPr>
                <w:lang w:val="en-GB"/>
              </w:rPr>
            </w:pPr>
            <w:r w:rsidRPr="00BC0532">
              <w:rPr>
                <w:lang w:val="en-GB"/>
              </w:rPr>
              <w:t>I/N Criterion to protect AMS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5B1ED1" w:rsidP="0020669C">
            <w:pPr>
              <w:pStyle w:val="Tabletext"/>
              <w:jc w:val="center"/>
              <w:rPr>
                <w:i/>
                <w:iCs/>
                <w:lang w:val="en-GB"/>
              </w:rPr>
            </w:pPr>
            <w:r>
              <w:t>–</w:t>
            </w:r>
            <w:r w:rsidR="00BC0532" w:rsidRPr="00BC0532">
              <w:rPr>
                <w:i/>
                <w:iCs/>
                <w:lang w:val="en-GB"/>
              </w:rPr>
              <w:t>6</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532" w:rsidRPr="00BC0532" w:rsidRDefault="00E471F9" w:rsidP="0020669C">
            <w:pPr>
              <w:pStyle w:val="Tabletext"/>
              <w:jc w:val="center"/>
              <w:rPr>
                <w:i/>
                <w:iCs/>
                <w:lang w:val="en-GB"/>
              </w:rPr>
            </w:pPr>
            <w:r>
              <w:rPr>
                <w:i/>
                <w:iCs/>
                <w:lang w:val="en-GB"/>
              </w:rPr>
              <w:t>−</w:t>
            </w:r>
            <w:r w:rsidR="00BC0532" w:rsidRPr="00BC0532">
              <w:rPr>
                <w:i/>
                <w:iCs/>
                <w:lang w:val="en-GB"/>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532" w:rsidRPr="00BC0532" w:rsidRDefault="00BC0532" w:rsidP="0020669C">
            <w:pPr>
              <w:pStyle w:val="Tabletext"/>
              <w:jc w:val="center"/>
              <w:rPr>
                <w:lang w:val="en-GB"/>
              </w:rPr>
            </w:pPr>
            <w:r w:rsidRPr="00BC0532">
              <w:rPr>
                <w:lang w:val="en-GB"/>
              </w:rPr>
              <w:t>dB</w:t>
            </w:r>
          </w:p>
        </w:tc>
      </w:tr>
    </w:tbl>
    <w:p w:rsidR="00BC0532" w:rsidRPr="00BC0532" w:rsidRDefault="00BC0532" w:rsidP="0020669C">
      <w:pPr>
        <w:pStyle w:val="Tablefin"/>
      </w:pPr>
    </w:p>
    <w:p w:rsidR="00BC0532" w:rsidRPr="00BC0532" w:rsidRDefault="00BC0532" w:rsidP="00235373">
      <w:pPr>
        <w:rPr>
          <w:lang w:val="en-GB"/>
        </w:rPr>
      </w:pPr>
    </w:p>
    <w:p w:rsidR="00BC0532" w:rsidRPr="00BC0532" w:rsidRDefault="00BC0532" w:rsidP="00235373">
      <w:pPr>
        <w:rPr>
          <w:lang w:val="en-GB"/>
        </w:rPr>
      </w:pPr>
    </w:p>
    <w:p w:rsidR="00BC0532" w:rsidRPr="00466C62" w:rsidRDefault="00BC0532" w:rsidP="00466C62">
      <w:pPr>
        <w:pStyle w:val="AnnexNoTitle"/>
        <w:rPr>
          <w:lang w:val="en-US"/>
        </w:rPr>
      </w:pPr>
      <w:r w:rsidRPr="00BC0532">
        <w:rPr>
          <w:lang w:val="en-US"/>
        </w:rPr>
        <w:t>Annex 2</w:t>
      </w:r>
      <w:r w:rsidRPr="00BC0532">
        <w:rPr>
          <w:lang w:val="en-US"/>
        </w:rPr>
        <w:br/>
      </w:r>
      <w:r w:rsidRPr="00BC0532">
        <w:rPr>
          <w:lang w:val="en-US"/>
        </w:rPr>
        <w:br/>
      </w:r>
      <w:r w:rsidRPr="00BC0532">
        <w:rPr>
          <w:lang w:val="en-GB"/>
        </w:rPr>
        <w:t xml:space="preserve">Consideration concerning the main lobe to main lobe interference scenario </w:t>
      </w:r>
      <w:r w:rsidRPr="00BC0532">
        <w:rPr>
          <w:lang w:val="en-GB"/>
        </w:rPr>
        <w:br/>
        <w:t xml:space="preserve">for AMS ground station with FSS earth station at 10 degree minimum </w:t>
      </w:r>
      <w:r w:rsidRPr="00BC0532">
        <w:rPr>
          <w:lang w:val="en-GB"/>
        </w:rPr>
        <w:br/>
        <w:t>elevation angle</w:t>
      </w:r>
    </w:p>
    <w:p w:rsidR="00BC0532" w:rsidRPr="00BC0532" w:rsidRDefault="00BC0532" w:rsidP="00466C62">
      <w:pPr>
        <w:pStyle w:val="Normalaftertitle"/>
        <w:rPr>
          <w:lang w:val="en-GB" w:eastAsia="zh-CN"/>
        </w:rPr>
      </w:pPr>
      <w:r w:rsidRPr="00BC0532">
        <w:rPr>
          <w:rFonts w:eastAsia="Cambria"/>
          <w:lang w:val="en-GB" w:eastAsia="zh-CN"/>
        </w:rPr>
        <w:t>The scope of this Annex is to assess the risk for main lobe to main lobe interference from FSS earth station into the AMS ground station</w:t>
      </w:r>
      <w:r w:rsidRPr="00BC0532">
        <w:rPr>
          <w:lang w:val="en-GB" w:eastAsia="zh-CN"/>
        </w:rPr>
        <w:t xml:space="preserve"> when an FSS earth station is deployed within the territory of any of the countries listed in </w:t>
      </w:r>
      <w:r w:rsidRPr="00BC0532">
        <w:rPr>
          <w:rFonts w:ascii="Tms Rmn" w:hAnsi="Tms Rmn" w:cs="Tms Rmn"/>
          <w:color w:val="000000"/>
          <w:lang w:val="en-GB" w:eastAsia="zh-CN"/>
        </w:rPr>
        <w:t xml:space="preserve">Resolutions </w:t>
      </w:r>
      <w:r w:rsidRPr="00BC0532">
        <w:rPr>
          <w:rFonts w:ascii="Tms Rmn" w:hAnsi="Tms Rmn" w:cs="Tms Rmn"/>
          <w:b/>
          <w:color w:val="000000"/>
          <w:lang w:val="en-GB" w:eastAsia="zh-CN"/>
        </w:rPr>
        <w:t>163 (WRC-15)</w:t>
      </w:r>
      <w:r w:rsidRPr="00BC0532">
        <w:rPr>
          <w:rFonts w:ascii="Tms Rmn" w:hAnsi="Tms Rmn" w:cs="Tms Rmn"/>
          <w:color w:val="000000"/>
          <w:lang w:val="en-GB" w:eastAsia="zh-CN"/>
        </w:rPr>
        <w:t xml:space="preserve"> and </w:t>
      </w:r>
      <w:r w:rsidRPr="00BC0532">
        <w:rPr>
          <w:rFonts w:ascii="Tms Rmn" w:hAnsi="Tms Rmn" w:cs="Tms Rmn"/>
          <w:b/>
          <w:color w:val="000000"/>
          <w:lang w:val="en-GB" w:eastAsia="zh-CN"/>
        </w:rPr>
        <w:t>164 (WRC-15)</w:t>
      </w:r>
      <w:r w:rsidRPr="00BC0532">
        <w:rPr>
          <w:rFonts w:ascii="Tms Rmn" w:hAnsi="Tms Rmn" w:cs="Tms Rmn"/>
          <w:color w:val="000000"/>
          <w:lang w:val="en-GB" w:eastAsia="zh-CN"/>
        </w:rPr>
        <w:t xml:space="preserve"> </w:t>
      </w:r>
      <w:r w:rsidRPr="00BC0532">
        <w:rPr>
          <w:lang w:val="en-GB" w:eastAsia="zh-CN"/>
        </w:rPr>
        <w:t>and located in the proximity of the land border of any country</w:t>
      </w:r>
      <w:r w:rsidR="003A26D7">
        <w:rPr>
          <w:lang w:val="en-GB" w:eastAsia="zh-CN"/>
        </w:rPr>
        <w:t>.</w:t>
      </w:r>
    </w:p>
    <w:p w:rsidR="00BC0532" w:rsidRPr="00BC0532" w:rsidRDefault="00BC0532" w:rsidP="00724FDE">
      <w:pPr>
        <w:rPr>
          <w:lang w:val="en-GB" w:eastAsia="zh-CN"/>
        </w:rPr>
      </w:pPr>
      <w:r w:rsidRPr="00BC0532">
        <w:rPr>
          <w:lang w:val="en-GB" w:eastAsia="zh-CN"/>
        </w:rPr>
        <w:t>As shown in Fig. 1, the main lobe to main lobe interference scenario could only occur when an AMS ground station is operating and deployed at an altitude that is high enough to allow an AMS aircraft to fly below the associated ground station, in the airspace limited between the border of the country where the FSS earth station is deployed and the altitude of the terrain where the AMS ground station is de</w:t>
      </w:r>
      <w:r w:rsidR="001C386F">
        <w:rPr>
          <w:lang w:val="en-GB" w:eastAsia="zh-CN"/>
        </w:rPr>
        <w:t>ployed.</w:t>
      </w:r>
    </w:p>
    <w:p w:rsidR="00BC0532" w:rsidRPr="00BC0532" w:rsidRDefault="00BC0532" w:rsidP="001C386F">
      <w:pPr>
        <w:pStyle w:val="FigureNo"/>
        <w:rPr>
          <w:lang w:val="en-GB" w:eastAsia="zh-CN"/>
        </w:rPr>
      </w:pPr>
      <w:r w:rsidRPr="00BC0532">
        <w:rPr>
          <w:lang w:val="en-GB" w:eastAsia="zh-CN"/>
        </w:rPr>
        <w:lastRenderedPageBreak/>
        <w:t>FIGURE 1</w:t>
      </w:r>
    </w:p>
    <w:p w:rsidR="00BC0532" w:rsidRPr="00BC0532" w:rsidRDefault="00BC0532" w:rsidP="001C386F">
      <w:pPr>
        <w:pStyle w:val="Figuretitle"/>
        <w:rPr>
          <w:lang w:val="en-GB" w:eastAsia="zh-CN"/>
        </w:rPr>
      </w:pPr>
      <w:r w:rsidRPr="00BC0532">
        <w:rPr>
          <w:lang w:val="en-GB" w:eastAsia="zh-CN"/>
        </w:rPr>
        <w:t>Configuration where main lobe to main lobe interference scenario from FSS earth station</w:t>
      </w:r>
      <w:r w:rsidRPr="00BC0532">
        <w:rPr>
          <w:lang w:val="en-GB" w:eastAsia="zh-CN"/>
        </w:rPr>
        <w:br/>
        <w:t>to AMS ground station may occur</w:t>
      </w:r>
    </w:p>
    <w:p w:rsidR="00BC0532" w:rsidRPr="00BC0532" w:rsidRDefault="00A35D65" w:rsidP="00A35D65">
      <w:pPr>
        <w:pStyle w:val="Figure"/>
        <w:rPr>
          <w:noProof/>
          <w:lang w:val="en-GB" w:eastAsia="zh-CN"/>
        </w:rPr>
      </w:pPr>
      <w:r>
        <w:object w:dxaOrig="5623" w:dyaOrig="4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pt;height:227pt" o:ole="">
            <v:imagedata r:id="rId13" o:title=""/>
          </v:shape>
          <o:OLEObject Type="Embed" ProgID="CorelDraw.Graphic.16" ShapeID="_x0000_i1025" DrawAspect="Content" ObjectID="_1577170152" r:id="rId14"/>
        </w:object>
      </w:r>
    </w:p>
    <w:p w:rsidR="00BC0532" w:rsidRPr="00BC0532" w:rsidRDefault="00BC0532" w:rsidP="00EC2E43">
      <w:pPr>
        <w:pStyle w:val="Normalaftertitle"/>
        <w:rPr>
          <w:lang w:val="en-GB" w:eastAsia="zh-CN"/>
        </w:rPr>
      </w:pPr>
      <w:r w:rsidRPr="00BC0532">
        <w:rPr>
          <w:lang w:val="en-GB" w:eastAsia="zh-CN"/>
        </w:rPr>
        <w:t>This Annex shows configuration when it is required to take into account the main lobe to main lobe interference scenario for AMS ground station.</w:t>
      </w:r>
    </w:p>
    <w:p w:rsidR="00BC0532" w:rsidRPr="00BC0532" w:rsidRDefault="00BC0532" w:rsidP="00EC2E43">
      <w:pPr>
        <w:pStyle w:val="Heading1"/>
        <w:rPr>
          <w:lang w:val="en-GB"/>
        </w:rPr>
      </w:pPr>
      <w:r w:rsidRPr="00BC0532">
        <w:rPr>
          <w:lang w:val="en-GB"/>
        </w:rPr>
        <w:t>1</w:t>
      </w:r>
      <w:r w:rsidRPr="00BC0532">
        <w:rPr>
          <w:lang w:val="en-GB"/>
        </w:rPr>
        <w:tab/>
        <w:t>Considerations about the operational conditions and requirements of the FSS earth stations deployed in countries listed in Resolutions 163 (WRC-15) and 164 (WRC-15)</w:t>
      </w:r>
    </w:p>
    <w:p w:rsidR="00BC0532" w:rsidRPr="00BC0532" w:rsidRDefault="00BC0532" w:rsidP="00EC2E43">
      <w:pPr>
        <w:rPr>
          <w:lang w:val="en-GB"/>
        </w:rPr>
      </w:pPr>
      <w:r w:rsidRPr="00BC0532">
        <w:rPr>
          <w:lang w:val="en-GB"/>
        </w:rPr>
        <w:t>For all administrations land border it is possible to introduce some trigonometric considerations to define what is the minimum terrain altitude where an AMS ground station should be installed in order for that AMS ground station to be able to suffer from main lobe interference caused by any FSS earth station, considering that any operational FSS earth station can look at the GSO satellite position with a minimum elevation angle of 10 degrees and that the tallest peak on Earth is as high as 8,850 metres (despite the fact that it may be commonly agreed that no AMS ground station would likely be deployed on the top of the mount Everest).</w:t>
      </w:r>
    </w:p>
    <w:p w:rsidR="00BC0532" w:rsidRPr="00BC0532" w:rsidRDefault="00BC0532" w:rsidP="00912F8C">
      <w:pPr>
        <w:rPr>
          <w:lang w:val="en-GB"/>
        </w:rPr>
      </w:pPr>
      <w:r w:rsidRPr="00BC0532">
        <w:rPr>
          <w:lang w:val="en-GB"/>
        </w:rPr>
        <w:t>The results are hereby reported in Fig. 2, for all Elevations from 10 to 80 degrees and for the cases when the horizontal distance between the FSS earth station and an AMS ground station is comprise between 0 (co-location) and 60 km. The Azimuth does not play any role in this calculation, as a trigonometric linear distance is calculated, and that is valid regardless of the Azimuth values). For all the cases, the minimum terrain height (delta between the FSS earth station altitude and the AMS ground station altitude) is calculated, for an AMS ground station to have the possibility to be in the line of sight between an FSS earth station and a GSO satellite position.</w:t>
      </w:r>
    </w:p>
    <w:p w:rsidR="00BC0532" w:rsidRPr="00BC0532" w:rsidRDefault="00BC0532" w:rsidP="008F1844">
      <w:pPr>
        <w:pStyle w:val="FigureNo"/>
        <w:rPr>
          <w:lang w:val="en-GB"/>
        </w:rPr>
      </w:pPr>
      <w:r w:rsidRPr="00BC0532">
        <w:rPr>
          <w:lang w:val="en-GB"/>
        </w:rPr>
        <w:lastRenderedPageBreak/>
        <w:t>FIGURE 2</w:t>
      </w:r>
    </w:p>
    <w:p w:rsidR="00BC0532" w:rsidRDefault="00BC0532" w:rsidP="008F1844">
      <w:pPr>
        <w:pStyle w:val="Figuretitle"/>
        <w:rPr>
          <w:lang w:val="en-GB" w:eastAsia="zh-CN"/>
        </w:rPr>
      </w:pPr>
      <w:r w:rsidRPr="00BC0532">
        <w:rPr>
          <w:lang w:val="en-GB" w:eastAsia="zh-CN"/>
        </w:rPr>
        <w:t>Minimum configuration requirements for the main lobe to main lobe interference scenario</w:t>
      </w:r>
      <w:r w:rsidRPr="00BC0532">
        <w:rPr>
          <w:lang w:val="en-GB" w:eastAsia="zh-CN"/>
        </w:rPr>
        <w:br/>
        <w:t>depicted in Fig. 1 to occur</w:t>
      </w:r>
    </w:p>
    <w:p w:rsidR="00FD4AE5" w:rsidRPr="00FD4AE5" w:rsidRDefault="00FD4AE5" w:rsidP="00FD4AE5">
      <w:pPr>
        <w:pStyle w:val="Figure"/>
      </w:pPr>
      <w:r w:rsidRPr="00FD4AE5">
        <w:object w:dxaOrig="6717" w:dyaOrig="4109">
          <v:shape id="_x0000_i1026" type="#_x0000_t75" style="width:335.5pt;height:205.5pt" o:ole="">
            <v:imagedata r:id="rId15" o:title=""/>
          </v:shape>
          <o:OLEObject Type="Embed" ProgID="CorelDraw.Graphic.16" ShapeID="_x0000_i1026" DrawAspect="Content" ObjectID="_1577170153" r:id="rId16"/>
        </w:object>
      </w:r>
    </w:p>
    <w:p w:rsidR="00BC0532" w:rsidRPr="00BC0532" w:rsidRDefault="00BC0532" w:rsidP="006736B7">
      <w:pPr>
        <w:pStyle w:val="Normalaftertitle"/>
        <w:rPr>
          <w:lang w:val="en-GB"/>
        </w:rPr>
      </w:pPr>
      <w:r w:rsidRPr="00BC0532">
        <w:rPr>
          <w:lang w:val="en-GB"/>
        </w:rPr>
        <w:t>From Fig. 2, it is possible to see that, even without performing deeper studies, the configuration proposed in Fig. 1 can only occur when the required altitude for an AMS ground station to be in line of sight with FSS earth station and associated GSO satellite position is lower than the envisaged altitude for the AMS ground station. If the AMS Ground Station is located on the top of the Mount Everest and the envisaged FSS earth station transmits with an elevation of 10 degrees, this FSS earth station shall be located at 50 km from an AMS ground station. With an elevation of 40 degrees, this distance is reduced to around 10 km.</w:t>
      </w:r>
    </w:p>
    <w:p w:rsidR="00BC0532" w:rsidRPr="00BC0532" w:rsidRDefault="00BC0532" w:rsidP="006736B7">
      <w:pPr>
        <w:rPr>
          <w:lang w:val="en-GB"/>
        </w:rPr>
      </w:pPr>
      <w:r w:rsidRPr="00BC0532">
        <w:rPr>
          <w:lang w:val="en-GB"/>
        </w:rPr>
        <w:t xml:space="preserve">In addition, following specific discussion on the matter, and recognizing the uniqueness of the case corresponding to the 50 km distance, a more thorough assessment can be made. In fact, it can be noted that the highest terrain points on the planet, that also are within 500 km from the land border of any country neighbouring any of the 39 countries listed in Resolutions </w:t>
      </w:r>
      <w:r w:rsidRPr="00BC0532">
        <w:rPr>
          <w:b/>
          <w:bCs/>
          <w:lang w:val="en-GB"/>
        </w:rPr>
        <w:t>163 (WRC-15)</w:t>
      </w:r>
      <w:r w:rsidRPr="00BC0532">
        <w:rPr>
          <w:lang w:val="en-GB"/>
        </w:rPr>
        <w:t xml:space="preserve"> and </w:t>
      </w:r>
      <w:r w:rsidR="006736B7">
        <w:rPr>
          <w:b/>
          <w:bCs/>
          <w:lang w:val="en-GB"/>
        </w:rPr>
        <w:t>164 </w:t>
      </w:r>
      <w:r w:rsidRPr="00BC0532">
        <w:rPr>
          <w:b/>
          <w:bCs/>
          <w:lang w:val="en-GB"/>
        </w:rPr>
        <w:t>(WRC-15)</w:t>
      </w:r>
      <w:r w:rsidRPr="00BC0532">
        <w:rPr>
          <w:lang w:val="en-GB"/>
        </w:rPr>
        <w:t>, in different continents, are Mount Aconcagua (6 961 m) in South America, Mount Elbrus (5 642 m) in Central Eurasia), and Mount Puncak Jaya (4 884 m) in Oceania. It is therefore possible to calculate the distance in km where an FSS earth station could be installed from, assuming that an AMS ground station was installed on those mountain tops and assuming an FSS earth station operating with an elevation of 10 degrees (i.e. the minimum operational elevation on the horizon for transmissions in the 14.5-14.8 GHz frequency range). The resulting minimum distance from Mount Aconcagua is 39 km; from Mount Elbrus is 32 km; from Mount Puncak Jaya</w:t>
      </w:r>
      <w:r w:rsidR="008F5A45">
        <w:rPr>
          <w:lang w:val="en-GB"/>
        </w:rPr>
        <w:t xml:space="preserve"> is 28 km.</w:t>
      </w:r>
    </w:p>
    <w:p w:rsidR="00BC0532" w:rsidRPr="00BC0532" w:rsidRDefault="00BC0532" w:rsidP="008F5A45">
      <w:pPr>
        <w:rPr>
          <w:lang w:val="en-GB"/>
        </w:rPr>
      </w:pPr>
      <w:r w:rsidRPr="00BC0532">
        <w:rPr>
          <w:lang w:val="en-GB"/>
        </w:rPr>
        <w:t>It is also possible to consider that the maximum hovering altitude of any helicopter is 10 000 feet, corresponding to approximately 3 050 m. This implies that no helicopter could carry, for installation purposes, any AMS ground station on a mountain top that is higher than 3 050 m. Therefore, it is possible to calculate the minimum distance beyond which the main lobe to main lobe interference scenario is not a geometrically viable option, and the result is approximately 17 km.</w:t>
      </w:r>
    </w:p>
    <w:p w:rsidR="00BC0532" w:rsidRPr="00BC0532" w:rsidRDefault="00BC0532" w:rsidP="008F5A45">
      <w:pPr>
        <w:rPr>
          <w:lang w:val="en-GB"/>
        </w:rPr>
      </w:pPr>
      <w:r w:rsidRPr="00BC0532">
        <w:rPr>
          <w:lang w:val="en-GB"/>
        </w:rPr>
        <w:t>As a consequence of the above, it is possible to conclude that the pfd approach has full validity as a guideline to reduce the 500 km distance for land borders, as long as a minimum distance of 17 km is respected by the FSS earth station, without needing to consider any main lobe to main lobe interference between the FSS earth station and the AMS ground station.</w:t>
      </w:r>
    </w:p>
    <w:p w:rsidR="00BC0532" w:rsidRPr="00BC0532" w:rsidRDefault="00BC0532" w:rsidP="008F5A45">
      <w:pPr>
        <w:rPr>
          <w:lang w:val="en-GB"/>
        </w:rPr>
      </w:pPr>
      <w:r w:rsidRPr="00BC0532">
        <w:rPr>
          <w:lang w:val="en-GB"/>
        </w:rPr>
        <w:t xml:space="preserve">It is also suggested that, for the sake of a more detailed assessment, each administration willing to engage in bilateral coordination meetings, uses the below formula to derive the appropriate </w:t>
      </w:r>
      <w:r w:rsidRPr="00BC0532">
        <w:rPr>
          <w:lang w:val="en-GB"/>
        </w:rPr>
        <w:lastRenderedPageBreak/>
        <w:t>minimum horizontal distance between their land border, potentially different from the 17 km and, consequently, the location for the FSS earth stations deployment; in fact, this formula allows the administrations to take into account the very specific terrain conditions (i.e. maximum altitude) within their territories:</w:t>
      </w:r>
    </w:p>
    <w:p w:rsidR="00BC0532" w:rsidRPr="00BC0532" w:rsidRDefault="00BC0532" w:rsidP="009F7F30">
      <w:pPr>
        <w:pStyle w:val="Equation"/>
        <w:rPr>
          <w:lang w:val="en-GB"/>
        </w:rPr>
      </w:pPr>
      <w:r w:rsidRPr="00BC0532">
        <w:rPr>
          <w:lang w:val="en-GB"/>
        </w:rPr>
        <w:tab/>
      </w:r>
      <w:r w:rsidRPr="00BC0532">
        <w:rPr>
          <w:lang w:val="en-GB"/>
        </w:rPr>
        <w:tab/>
      </w:r>
      <w:r w:rsidRPr="00BC0532">
        <w:rPr>
          <w:i/>
          <w:iCs/>
          <w:lang w:val="en-GB"/>
        </w:rPr>
        <w:t>dist</w:t>
      </w:r>
      <w:r w:rsidRPr="00BC0532">
        <w:rPr>
          <w:vertAlign w:val="subscript"/>
          <w:lang w:val="en-GB"/>
        </w:rPr>
        <w:t xml:space="preserve"> </w:t>
      </w:r>
      <w:r w:rsidRPr="00BC0532">
        <w:rPr>
          <w:lang w:val="en-GB"/>
        </w:rPr>
        <w:t xml:space="preserve">= </w:t>
      </w:r>
      <w:r w:rsidRPr="00BC0532">
        <w:rPr>
          <w:i/>
          <w:iCs/>
          <w:lang w:val="en-GB"/>
        </w:rPr>
        <w:t>alt</w:t>
      </w:r>
      <w:r w:rsidRPr="00BC0532">
        <w:rPr>
          <w:lang w:val="en-GB"/>
        </w:rPr>
        <w:t xml:space="preserve"> / (1 000 • </w:t>
      </w:r>
      <w:r w:rsidRPr="00BC0532">
        <w:rPr>
          <w:i/>
          <w:iCs/>
          <w:lang w:val="en-GB"/>
        </w:rPr>
        <w:t>tan</w:t>
      </w:r>
      <w:r w:rsidRPr="00BC0532">
        <w:rPr>
          <w:lang w:val="en-GB"/>
        </w:rPr>
        <w:t>(</w:t>
      </w:r>
      <w:r w:rsidRPr="00BC0532">
        <w:rPr>
          <w:i/>
          <w:iCs/>
          <w:lang w:val="en-GB"/>
        </w:rPr>
        <w:t>elev</w:t>
      </w:r>
      <w:r w:rsidRPr="00BC0532">
        <w:rPr>
          <w:lang w:val="en-GB"/>
        </w:rPr>
        <w:t>))</w:t>
      </w:r>
      <w:r w:rsidRPr="00BC0532">
        <w:rPr>
          <w:lang w:val="en-GB"/>
        </w:rPr>
        <w:tab/>
        <w:t>(1)</w:t>
      </w:r>
    </w:p>
    <w:p w:rsidR="00BC0532" w:rsidRPr="00BC0532" w:rsidRDefault="00BC0532" w:rsidP="00E73A84">
      <w:pPr>
        <w:rPr>
          <w:lang w:val="en-GB"/>
        </w:rPr>
      </w:pPr>
      <w:r w:rsidRPr="00BC0532">
        <w:rPr>
          <w:lang w:val="en-GB"/>
        </w:rPr>
        <w:t>where:</w:t>
      </w:r>
    </w:p>
    <w:p w:rsidR="00BC0532" w:rsidRPr="00BC0532" w:rsidRDefault="00BC0532" w:rsidP="00E73A84">
      <w:pPr>
        <w:pStyle w:val="Equationlegend"/>
      </w:pPr>
      <w:r w:rsidRPr="00BC0532">
        <w:tab/>
      </w:r>
      <w:r w:rsidRPr="00BC0532">
        <w:rPr>
          <w:i/>
          <w:iCs/>
        </w:rPr>
        <w:t>dist</w:t>
      </w:r>
      <w:r w:rsidR="00997883">
        <w:rPr>
          <w:i/>
          <w:iCs/>
        </w:rPr>
        <w:t xml:space="preserve"> </w:t>
      </w:r>
      <w:r w:rsidR="004A584C" w:rsidRPr="00BC0532">
        <w:t>:</w:t>
      </w:r>
      <w:r w:rsidRPr="00BC0532">
        <w:tab/>
        <w:t xml:space="preserve">required deployment distance (in km) for the FSS earth station from the land border a country not listed in Resolutions </w:t>
      </w:r>
      <w:r w:rsidRPr="00BC0532">
        <w:rPr>
          <w:b/>
          <w:bCs/>
        </w:rPr>
        <w:t>163</w:t>
      </w:r>
      <w:r w:rsidRPr="00BC0532">
        <w:t xml:space="preserve"> or </w:t>
      </w:r>
      <w:r w:rsidRPr="00BC0532">
        <w:rPr>
          <w:b/>
          <w:bCs/>
        </w:rPr>
        <w:t>164 (WRC-15)</w:t>
      </w:r>
      <w:r w:rsidRPr="00BC0532">
        <w:t xml:space="preserve"> but involved in bilateral meetings to be in the main lobe to </w:t>
      </w:r>
      <w:r w:rsidR="00E471F9">
        <w:t>main lobe interference scenario</w:t>
      </w:r>
    </w:p>
    <w:p w:rsidR="00BC0532" w:rsidRPr="00BC0532" w:rsidRDefault="00BC0532" w:rsidP="00E73A84">
      <w:pPr>
        <w:pStyle w:val="Equationlegend"/>
      </w:pPr>
      <w:r w:rsidRPr="00BC0532">
        <w:tab/>
      </w:r>
      <w:r w:rsidRPr="00BC0532">
        <w:rPr>
          <w:i/>
          <w:iCs/>
        </w:rPr>
        <w:t>alt</w:t>
      </w:r>
      <w:r w:rsidR="00997883">
        <w:rPr>
          <w:i/>
          <w:iCs/>
        </w:rPr>
        <w:t xml:space="preserve"> </w:t>
      </w:r>
      <w:r w:rsidR="004A584C" w:rsidRPr="00BC0532">
        <w:t>:</w:t>
      </w:r>
      <w:r w:rsidRPr="00BC0532">
        <w:tab/>
        <w:t>maximum AMS ground stat</w:t>
      </w:r>
      <w:r w:rsidR="00E471F9">
        <w:t>ion deployment altitude (in m)</w:t>
      </w:r>
    </w:p>
    <w:p w:rsidR="00BC0532" w:rsidRPr="00BC0532" w:rsidRDefault="00BC0532" w:rsidP="00E73A84">
      <w:pPr>
        <w:pStyle w:val="Equationlegend"/>
      </w:pPr>
      <w:r w:rsidRPr="00BC0532">
        <w:tab/>
      </w:r>
      <w:r w:rsidRPr="00BC0532">
        <w:rPr>
          <w:i/>
          <w:iCs/>
        </w:rPr>
        <w:t>elev</w:t>
      </w:r>
      <w:r w:rsidR="00997883">
        <w:rPr>
          <w:i/>
          <w:iCs/>
        </w:rPr>
        <w:t xml:space="preserve"> </w:t>
      </w:r>
      <w:r w:rsidR="004A584C" w:rsidRPr="00BC0532">
        <w:t>:</w:t>
      </w:r>
      <w:r w:rsidRPr="00BC0532">
        <w:tab/>
        <w:t>elevation (in degree) of the envisaged FSS earth station to be implemented.</w:t>
      </w:r>
    </w:p>
    <w:p w:rsidR="00BC0532" w:rsidRPr="00BC0532" w:rsidRDefault="00BC0532" w:rsidP="00255C5E">
      <w:pPr>
        <w:rPr>
          <w:lang w:val="en-GB"/>
        </w:rPr>
      </w:pPr>
      <w:r w:rsidRPr="00BC0532">
        <w:rPr>
          <w:lang w:val="en-GB"/>
        </w:rPr>
        <w:t xml:space="preserve">In any case, it is also important to notice that the main lobe to main lobe interference scenario described in Fig. 1 is only possible if perfect tri-dimensional alignment of lines of sight between FSS earth station and satellite, and AMS ground station and AMS aircraft, happens. This is due to the fact the FSS earth station </w:t>
      </w:r>
      <w:bookmarkStart w:id="3" w:name="_GoBack"/>
      <w:bookmarkEnd w:id="3"/>
      <w:r w:rsidRPr="00BC0532">
        <w:rPr>
          <w:lang w:val="en-GB"/>
        </w:rPr>
        <w:t>beam has a very high directivity/gain, in virtue of its required minimum antenna diameter of 6 meters associated to the 14.5-14.8 GHz operating frequency.</w:t>
      </w:r>
    </w:p>
    <w:p w:rsidR="00BC0532" w:rsidRPr="00BC0532" w:rsidRDefault="00BC0532" w:rsidP="009A0983">
      <w:pPr>
        <w:pStyle w:val="Heading1"/>
        <w:rPr>
          <w:lang w:val="en-GB"/>
        </w:rPr>
      </w:pPr>
      <w:r w:rsidRPr="00BC0532">
        <w:rPr>
          <w:lang w:val="en-GB"/>
        </w:rPr>
        <w:t>2</w:t>
      </w:r>
      <w:r w:rsidRPr="00BC0532">
        <w:rPr>
          <w:lang w:val="en-GB"/>
        </w:rPr>
        <w:tab/>
        <w:t>Considerations related to AMS aircraft antenna configuration</w:t>
      </w:r>
    </w:p>
    <w:p w:rsidR="00BC0532" w:rsidRPr="00BC0532" w:rsidRDefault="00BC0532" w:rsidP="007C2098">
      <w:pPr>
        <w:rPr>
          <w:lang w:val="en-GB"/>
        </w:rPr>
      </w:pPr>
      <w:r w:rsidRPr="00BC0532">
        <w:rPr>
          <w:lang w:val="en-GB"/>
        </w:rPr>
        <w:t>One other very relevant fact to consider is that, in order for it to communicate with the AMS ground station, the antenna installed on board the AMS aircraft is installed on the lower surface of the aircraft and not on the upper surface. By looking at Fig. 1, it is now possible to notice that for that configuration to occur, the AMS aircraft should fly at a significantly lower altitude than the one where the AMS ground station is deployed, therefore posing a serious threat to its own communications, as the body of the AMS aircraft would represent a continuous obstacle to the link with the AMS ground station.</w:t>
      </w:r>
    </w:p>
    <w:p w:rsidR="00BC0532" w:rsidRPr="00BC0532" w:rsidRDefault="00BC0532" w:rsidP="007C2098">
      <w:pPr>
        <w:rPr>
          <w:lang w:val="en-GB"/>
        </w:rPr>
      </w:pPr>
    </w:p>
    <w:p w:rsidR="00BC0532" w:rsidRPr="00BC0532" w:rsidRDefault="00BC0532" w:rsidP="007C2098">
      <w:pPr>
        <w:rPr>
          <w:lang w:val="en-GB" w:eastAsia="zh-CN"/>
        </w:rPr>
      </w:pPr>
    </w:p>
    <w:p w:rsidR="00AB79C9" w:rsidRPr="00BF487A" w:rsidRDefault="00AB79C9" w:rsidP="007C2098">
      <w:pPr>
        <w:pStyle w:val="Line"/>
      </w:pPr>
    </w:p>
    <w:sectPr w:rsidR="00AB79C9" w:rsidRPr="00BF487A" w:rsidSect="002E6755">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26D" w:rsidRDefault="006B226D">
      <w:r>
        <w:separator/>
      </w:r>
    </w:p>
  </w:endnote>
  <w:endnote w:type="continuationSeparator" w:id="0">
    <w:p w:rsidR="006B226D" w:rsidRDefault="006B2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26D" w:rsidRDefault="006B226D">
      <w:r>
        <w:separator/>
      </w:r>
    </w:p>
  </w:footnote>
  <w:footnote w:type="continuationSeparator" w:id="0">
    <w:p w:rsidR="006B226D" w:rsidRDefault="006B226D">
      <w:r>
        <w:continuationSeparator/>
      </w:r>
    </w:p>
  </w:footnote>
  <w:footnote w:id="1">
    <w:p w:rsidR="001B46F0" w:rsidRPr="001B46F0" w:rsidRDefault="001B46F0">
      <w:pPr>
        <w:pStyle w:val="FootnoteText"/>
        <w:rPr>
          <w:lang w:val="en-GB"/>
        </w:rPr>
      </w:pPr>
      <w:r>
        <w:rPr>
          <w:rStyle w:val="FootnoteReference"/>
        </w:rPr>
        <w:footnoteRef/>
      </w:r>
      <w:r w:rsidRPr="001B46F0">
        <w:rPr>
          <w:lang w:val="en-GB"/>
        </w:rPr>
        <w:t xml:space="preserve"> </w:t>
      </w:r>
      <w:r>
        <w:rPr>
          <w:lang w:val="en-GB"/>
        </w:rPr>
        <w:tab/>
      </w:r>
      <w:r w:rsidRPr="00D522D7">
        <w:rPr>
          <w:lang w:val="en-US"/>
        </w:rPr>
        <w:t>This Recommendation should be brought to the attention of ITU-R Study Group 5.</w:t>
      </w:r>
    </w:p>
  </w:footnote>
  <w:footnote w:id="2">
    <w:p w:rsidR="001B46F0" w:rsidRPr="001B46F0" w:rsidRDefault="001B46F0">
      <w:pPr>
        <w:pStyle w:val="FootnoteText"/>
        <w:rPr>
          <w:lang w:val="en-GB"/>
        </w:rPr>
      </w:pPr>
      <w:r>
        <w:rPr>
          <w:rStyle w:val="FootnoteReference"/>
        </w:rPr>
        <w:footnoteRef/>
      </w:r>
      <w:r w:rsidRPr="001B46F0">
        <w:rPr>
          <w:lang w:val="en-GB"/>
        </w:rPr>
        <w:t xml:space="preserve"> </w:t>
      </w:r>
      <w:r w:rsidRPr="001B46F0">
        <w:rPr>
          <w:lang w:val="en-GB"/>
        </w:rPr>
        <w:tab/>
      </w:r>
      <w:r w:rsidRPr="00D522D7">
        <w:rPr>
          <w:lang w:val="en-US"/>
        </w:rPr>
        <w:t>The course of action described in this guiding document does not abrogate the responsibility of administrations to meet the mandatory provisions of the Radio Regulations.</w:t>
      </w:r>
    </w:p>
  </w:footnote>
  <w:footnote w:id="3">
    <w:p w:rsidR="00BC0532" w:rsidRPr="002C6DFB" w:rsidRDefault="00BC0532" w:rsidP="00BC0532">
      <w:pPr>
        <w:pStyle w:val="FootnoteText"/>
        <w:rPr>
          <w:lang w:val="en-US"/>
        </w:rPr>
      </w:pPr>
      <w:r>
        <w:rPr>
          <w:rStyle w:val="FootnoteReference"/>
        </w:rPr>
        <w:footnoteRef/>
      </w:r>
      <w:r w:rsidRPr="00BC0532">
        <w:rPr>
          <w:lang w:val="en-GB"/>
        </w:rPr>
        <w:tab/>
        <w:t>Different</w:t>
      </w:r>
      <w:r w:rsidRPr="00492E5B">
        <w:rPr>
          <w:lang w:val="en-US"/>
        </w:rPr>
        <w:t xml:space="preserve"> methods of calculating Noise Power </w:t>
      </w:r>
      <w:r>
        <w:rPr>
          <w:lang w:val="en-US"/>
        </w:rPr>
        <w:t>(</w:t>
      </w:r>
      <w:r>
        <w:rPr>
          <w:i/>
          <w:lang w:val="en-US"/>
        </w:rPr>
        <w:t>N</w:t>
      </w:r>
      <w:r>
        <w:rPr>
          <w:i/>
          <w:position w:val="-4"/>
          <w:sz w:val="20"/>
          <w:lang w:val="en-US"/>
        </w:rPr>
        <w:t>T</w:t>
      </w:r>
      <w:r>
        <w:rPr>
          <w:lang w:val="en-US"/>
        </w:rPr>
        <w:t xml:space="preserve">) </w:t>
      </w:r>
      <w:r w:rsidRPr="00492E5B">
        <w:rPr>
          <w:lang w:val="en-US"/>
        </w:rPr>
        <w:t xml:space="preserve">based on noise figure could </w:t>
      </w:r>
      <w:r>
        <w:rPr>
          <w:lang w:val="en-US"/>
        </w:rPr>
        <w:t xml:space="preserve">result up to 1 dB </w:t>
      </w:r>
      <w:r w:rsidRPr="00E45006">
        <w:rPr>
          <w:lang w:val="en-US"/>
        </w:rPr>
        <w:t xml:space="preserve">difference. Due to that reason, the station receiving system noise power and calculated </w:t>
      </w:r>
      <w:r w:rsidRPr="007E54CC">
        <w:rPr>
          <w:i/>
          <w:iCs/>
          <w:lang w:val="en-US"/>
        </w:rPr>
        <w:t>I</w:t>
      </w:r>
      <w:r w:rsidRPr="00E45006">
        <w:rPr>
          <w:lang w:val="en-US"/>
        </w:rPr>
        <w:t>/</w:t>
      </w:r>
      <w:r w:rsidRPr="007E54CC">
        <w:rPr>
          <w:i/>
          <w:iCs/>
          <w:lang w:val="en-US"/>
        </w:rPr>
        <w:t>N</w:t>
      </w:r>
      <w:r w:rsidRPr="00E45006">
        <w:rPr>
          <w:lang w:val="en-US"/>
        </w:rPr>
        <w:t xml:space="preserve"> here</w:t>
      </w:r>
      <w:r w:rsidR="00ED26FA">
        <w:rPr>
          <w:lang w:val="en-US"/>
        </w:rPr>
        <w:t xml:space="preserve"> have ~ 0.7 </w:t>
      </w:r>
      <w:r w:rsidRPr="00492E5B">
        <w:rPr>
          <w:lang w:val="en-US"/>
        </w:rPr>
        <w:t>dB difference from the model used at WRC-15.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AE326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DE07A5" w:rsidP="00885C3D">
    <w:pPr>
      <w:ind w:right="360" w:firstLine="360"/>
    </w:pPr>
    <w:r>
      <w:rPr>
        <w:noProof/>
        <w:lang w:val="en-GB" w:eastAsia="en-GB"/>
      </w:rPr>
      <w:drawing>
        <wp:anchor distT="0" distB="0" distL="114300" distR="114300" simplePos="0" relativeHeight="251656704" behindDoc="1" locked="0" layoutInCell="1" allowOverlap="1" wp14:anchorId="7D4C2073" wp14:editId="6C85DF0D">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Pr="00FC42AF" w:rsidRDefault="00024BEF" w:rsidP="00F51D25">
    <w:pPr>
      <w:pStyle w:val="Header"/>
      <w:jc w:val="left"/>
    </w:pPr>
    <w:r>
      <w:rPr>
        <w:rStyle w:val="PageNumber"/>
        <w:b/>
        <w:bCs/>
      </w:rPr>
      <w:fldChar w:fldCharType="begin"/>
    </w:r>
    <w:r w:rsidR="00AE3260" w:rsidRPr="00FC42AF">
      <w:rPr>
        <w:rStyle w:val="PageNumber"/>
        <w:b/>
        <w:bCs/>
      </w:rPr>
      <w:instrText xml:space="preserve"> PAGE </w:instrText>
    </w:r>
    <w:r>
      <w:rPr>
        <w:rStyle w:val="PageNumber"/>
        <w:b/>
        <w:bCs/>
      </w:rPr>
      <w:fldChar w:fldCharType="separate"/>
    </w:r>
    <w:r w:rsidR="00CF7C2C">
      <w:rPr>
        <w:rStyle w:val="PageNumber"/>
        <w:b/>
        <w:bCs/>
        <w:noProof/>
      </w:rPr>
      <w:t>8</w:t>
    </w:r>
    <w:r>
      <w:rPr>
        <w:rStyle w:val="PageNumber"/>
        <w:b/>
        <w:bCs/>
      </w:rPr>
      <w:fldChar w:fldCharType="end"/>
    </w:r>
    <w:r w:rsidR="00AE3260" w:rsidRPr="00FC42AF">
      <w:tab/>
    </w:r>
    <w:fldSimple w:instr=" DOCPROPERTY &quot;Header&quot; \* MERGEFORMAT ">
      <w:r w:rsidR="00CF7C2C" w:rsidRPr="00CF7C2C">
        <w:rPr>
          <w:b/>
          <w:bCs/>
        </w:rPr>
        <w:t xml:space="preserve">Rec. </w:t>
      </w:r>
    </w:fldSimple>
    <w:r w:rsidR="00AE3260" w:rsidRPr="00863DF0">
      <w:rPr>
        <w:b/>
        <w:bCs/>
      </w:rPr>
      <w:t xml:space="preserve"> </w:t>
    </w:r>
    <w:r w:rsidRPr="00863DF0">
      <w:rPr>
        <w:b/>
        <w:bCs/>
      </w:rPr>
      <w:fldChar w:fldCharType="begin"/>
    </w:r>
    <w:r w:rsidR="00AE3260" w:rsidRPr="00863DF0">
      <w:rPr>
        <w:b/>
        <w:bCs/>
      </w:rPr>
      <w:instrText>styleref href</w:instrText>
    </w:r>
    <w:r w:rsidRPr="00863DF0">
      <w:rPr>
        <w:b/>
        <w:bCs/>
      </w:rPr>
      <w:fldChar w:fldCharType="separate"/>
    </w:r>
    <w:r w:rsidR="00CF7C2C">
      <w:rPr>
        <w:b/>
        <w:bCs/>
        <w:noProof/>
      </w:rPr>
      <w:t>ITU-R  S.2112-0</w:t>
    </w:r>
    <w:r w:rsidRPr="00863DF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AE3260">
    <w:r>
      <w:tab/>
    </w:r>
    <w:fldSimple w:instr=" DOCPROPERTY &quot;Header&quot; \* MERGEFORMAT ">
      <w:r w:rsidR="00CF7C2C" w:rsidRPr="00CF7C2C">
        <w:rPr>
          <w:b/>
          <w:bCs/>
        </w:rPr>
        <w:t xml:space="preserve">Rec. </w:t>
      </w:r>
    </w:fldSimple>
    <w:r>
      <w:rPr>
        <w:b/>
        <w:bCs/>
      </w:rPr>
      <w:t xml:space="preserve"> </w:t>
    </w:r>
    <w:r w:rsidR="00024BEF">
      <w:rPr>
        <w:b/>
        <w:bCs/>
      </w:rPr>
      <w:fldChar w:fldCharType="begin"/>
    </w:r>
    <w:r>
      <w:rPr>
        <w:b/>
        <w:bCs/>
      </w:rPr>
      <w:instrText>styleref href</w:instrText>
    </w:r>
    <w:r w:rsidR="00024BEF">
      <w:rPr>
        <w:b/>
        <w:bCs/>
      </w:rPr>
      <w:fldChar w:fldCharType="separate"/>
    </w:r>
    <w:r w:rsidR="00CF7C2C">
      <w:rPr>
        <w:b/>
        <w:bCs/>
        <w:noProof/>
      </w:rPr>
      <w:t>ITU-R  S.2112-0</w:t>
    </w:r>
    <w:r w:rsidR="00024BEF">
      <w:rPr>
        <w:b/>
        <w:bCs/>
      </w:rPr>
      <w:fldChar w:fldCharType="end"/>
    </w:r>
    <w:r>
      <w:tab/>
    </w:r>
    <w:r w:rsidR="00024BEF">
      <w:rPr>
        <w:rStyle w:val="PageNumber"/>
        <w:b/>
        <w:bCs/>
      </w:rPr>
      <w:fldChar w:fldCharType="begin"/>
    </w:r>
    <w:r>
      <w:rPr>
        <w:rStyle w:val="PageNumber"/>
        <w:b/>
        <w:bCs/>
      </w:rPr>
      <w:instrText xml:space="preserve"> PAGE </w:instrText>
    </w:r>
    <w:r w:rsidR="00024BEF">
      <w:rPr>
        <w:rStyle w:val="PageNumber"/>
        <w:b/>
        <w:bCs/>
      </w:rPr>
      <w:fldChar w:fldCharType="separate"/>
    </w:r>
    <w:r>
      <w:rPr>
        <w:rStyle w:val="PageNumber"/>
        <w:b/>
        <w:bCs/>
        <w:noProof/>
      </w:rPr>
      <w:t>iii</w:t>
    </w:r>
    <w:r w:rsidR="00024BEF">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AE3260" w:rsidP="00863DF0">
    <w:pPr>
      <w:pStyle w:val="Header"/>
    </w:pPr>
    <w:r>
      <w:tab/>
    </w:r>
    <w:fldSimple w:instr=" DOCPROPERTY &quot;Header&quot; \* MERGEFORMAT ">
      <w:r w:rsidR="00CF7C2C" w:rsidRPr="00CF7C2C">
        <w:rPr>
          <w:b/>
          <w:bCs/>
        </w:rPr>
        <w:t xml:space="preserve">Rec. </w:t>
      </w:r>
    </w:fldSimple>
    <w:r w:rsidRPr="00863DF0">
      <w:rPr>
        <w:b/>
        <w:bCs/>
      </w:rPr>
      <w:t xml:space="preserve"> </w:t>
    </w:r>
    <w:r w:rsidR="00024BEF" w:rsidRPr="00863DF0">
      <w:rPr>
        <w:b/>
        <w:bCs/>
      </w:rPr>
      <w:fldChar w:fldCharType="begin"/>
    </w:r>
    <w:r w:rsidRPr="00863DF0">
      <w:rPr>
        <w:b/>
        <w:bCs/>
      </w:rPr>
      <w:instrText>styleref href</w:instrText>
    </w:r>
    <w:r w:rsidR="00024BEF" w:rsidRPr="00863DF0">
      <w:rPr>
        <w:b/>
        <w:bCs/>
      </w:rPr>
      <w:fldChar w:fldCharType="separate"/>
    </w:r>
    <w:r w:rsidR="00CF7C2C">
      <w:rPr>
        <w:b/>
        <w:bCs/>
        <w:noProof/>
      </w:rPr>
      <w:t>ITU-R  S.2112-0</w:t>
    </w:r>
    <w:r w:rsidR="00024BEF" w:rsidRPr="00863DF0">
      <w:rPr>
        <w:b/>
        <w:bCs/>
      </w:rPr>
      <w:fldChar w:fldCharType="end"/>
    </w:r>
    <w:r>
      <w:tab/>
    </w:r>
    <w:r w:rsidR="00024BEF">
      <w:rPr>
        <w:rStyle w:val="PageNumber"/>
        <w:b/>
        <w:bCs/>
      </w:rPr>
      <w:fldChar w:fldCharType="begin"/>
    </w:r>
    <w:r>
      <w:rPr>
        <w:rStyle w:val="PageNumber"/>
        <w:b/>
        <w:bCs/>
      </w:rPr>
      <w:instrText xml:space="preserve"> PAGE </w:instrText>
    </w:r>
    <w:r w:rsidR="00024BEF">
      <w:rPr>
        <w:rStyle w:val="PageNumber"/>
        <w:b/>
        <w:bCs/>
      </w:rPr>
      <w:fldChar w:fldCharType="separate"/>
    </w:r>
    <w:r w:rsidR="00CF7C2C">
      <w:rPr>
        <w:rStyle w:val="PageNumber"/>
        <w:b/>
        <w:bCs/>
        <w:noProof/>
      </w:rPr>
      <w:t>7</w:t>
    </w:r>
    <w:r w:rsidR="00024BEF">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
  <w:rsids>
    <w:rsidRoot w:val="00AB79C9"/>
    <w:rsid w:val="00024BEF"/>
    <w:rsid w:val="00032756"/>
    <w:rsid w:val="00035530"/>
    <w:rsid w:val="000407DA"/>
    <w:rsid w:val="000744D1"/>
    <w:rsid w:val="000915A3"/>
    <w:rsid w:val="000A245C"/>
    <w:rsid w:val="000A6A92"/>
    <w:rsid w:val="000E4D83"/>
    <w:rsid w:val="000F590C"/>
    <w:rsid w:val="00102BDA"/>
    <w:rsid w:val="001609EA"/>
    <w:rsid w:val="001637F2"/>
    <w:rsid w:val="001656A8"/>
    <w:rsid w:val="00185E95"/>
    <w:rsid w:val="001A4B85"/>
    <w:rsid w:val="001A6395"/>
    <w:rsid w:val="001B46F0"/>
    <w:rsid w:val="001C386F"/>
    <w:rsid w:val="001C38C4"/>
    <w:rsid w:val="002059C0"/>
    <w:rsid w:val="0020669C"/>
    <w:rsid w:val="00207A94"/>
    <w:rsid w:val="00222C0D"/>
    <w:rsid w:val="00235373"/>
    <w:rsid w:val="00255C5E"/>
    <w:rsid w:val="0026014B"/>
    <w:rsid w:val="00281A66"/>
    <w:rsid w:val="002A385E"/>
    <w:rsid w:val="002D76C4"/>
    <w:rsid w:val="002E6755"/>
    <w:rsid w:val="0032632C"/>
    <w:rsid w:val="003513DE"/>
    <w:rsid w:val="003757F5"/>
    <w:rsid w:val="00385645"/>
    <w:rsid w:val="003A1E92"/>
    <w:rsid w:val="003A26D7"/>
    <w:rsid w:val="003F72A7"/>
    <w:rsid w:val="0043583A"/>
    <w:rsid w:val="00441B03"/>
    <w:rsid w:val="00463565"/>
    <w:rsid w:val="00466C62"/>
    <w:rsid w:val="00496F06"/>
    <w:rsid w:val="004A1A0C"/>
    <w:rsid w:val="004A584C"/>
    <w:rsid w:val="004E387B"/>
    <w:rsid w:val="004F201C"/>
    <w:rsid w:val="00551865"/>
    <w:rsid w:val="005A7E55"/>
    <w:rsid w:val="005B1ED1"/>
    <w:rsid w:val="005B31CF"/>
    <w:rsid w:val="005C764A"/>
    <w:rsid w:val="00604CB0"/>
    <w:rsid w:val="00607D68"/>
    <w:rsid w:val="00627DE6"/>
    <w:rsid w:val="00635495"/>
    <w:rsid w:val="006736B7"/>
    <w:rsid w:val="00674F82"/>
    <w:rsid w:val="006B226D"/>
    <w:rsid w:val="006C3FA1"/>
    <w:rsid w:val="00724FDE"/>
    <w:rsid w:val="007352AA"/>
    <w:rsid w:val="00746536"/>
    <w:rsid w:val="007468DA"/>
    <w:rsid w:val="00786B3D"/>
    <w:rsid w:val="007C2098"/>
    <w:rsid w:val="007F767C"/>
    <w:rsid w:val="00804BF0"/>
    <w:rsid w:val="00863DF0"/>
    <w:rsid w:val="00885C3D"/>
    <w:rsid w:val="008924AF"/>
    <w:rsid w:val="008F1844"/>
    <w:rsid w:val="008F5A45"/>
    <w:rsid w:val="00912F8C"/>
    <w:rsid w:val="009248D2"/>
    <w:rsid w:val="0093011F"/>
    <w:rsid w:val="009942A1"/>
    <w:rsid w:val="00995A3A"/>
    <w:rsid w:val="00997883"/>
    <w:rsid w:val="009A0983"/>
    <w:rsid w:val="009E2313"/>
    <w:rsid w:val="009F22B9"/>
    <w:rsid w:val="009F7F30"/>
    <w:rsid w:val="00A017EE"/>
    <w:rsid w:val="00A07B19"/>
    <w:rsid w:val="00A34230"/>
    <w:rsid w:val="00A35D65"/>
    <w:rsid w:val="00A6617B"/>
    <w:rsid w:val="00A75223"/>
    <w:rsid w:val="00AA722A"/>
    <w:rsid w:val="00AB0DC8"/>
    <w:rsid w:val="00AB79C9"/>
    <w:rsid w:val="00AE3260"/>
    <w:rsid w:val="00AE32C7"/>
    <w:rsid w:val="00B35BE1"/>
    <w:rsid w:val="00B44E24"/>
    <w:rsid w:val="00B576F2"/>
    <w:rsid w:val="00B61E7F"/>
    <w:rsid w:val="00B73632"/>
    <w:rsid w:val="00BC0532"/>
    <w:rsid w:val="00BD0DA3"/>
    <w:rsid w:val="00BD6427"/>
    <w:rsid w:val="00BD676F"/>
    <w:rsid w:val="00BE3BF0"/>
    <w:rsid w:val="00BF2EFF"/>
    <w:rsid w:val="00C1190F"/>
    <w:rsid w:val="00C21330"/>
    <w:rsid w:val="00C25302"/>
    <w:rsid w:val="00C949D5"/>
    <w:rsid w:val="00CA4FEA"/>
    <w:rsid w:val="00CE2297"/>
    <w:rsid w:val="00CF3D62"/>
    <w:rsid w:val="00CF7C2C"/>
    <w:rsid w:val="00D522D7"/>
    <w:rsid w:val="00DB60C1"/>
    <w:rsid w:val="00DC2733"/>
    <w:rsid w:val="00DD586F"/>
    <w:rsid w:val="00DE07A5"/>
    <w:rsid w:val="00DF4176"/>
    <w:rsid w:val="00E0385B"/>
    <w:rsid w:val="00E33766"/>
    <w:rsid w:val="00E42AD5"/>
    <w:rsid w:val="00E45D26"/>
    <w:rsid w:val="00E471F9"/>
    <w:rsid w:val="00E607AE"/>
    <w:rsid w:val="00E73A84"/>
    <w:rsid w:val="00E93EC3"/>
    <w:rsid w:val="00E967E9"/>
    <w:rsid w:val="00E97993"/>
    <w:rsid w:val="00EB788A"/>
    <w:rsid w:val="00EC2E43"/>
    <w:rsid w:val="00ED26FA"/>
    <w:rsid w:val="00EE4714"/>
    <w:rsid w:val="00F37C44"/>
    <w:rsid w:val="00F51D25"/>
    <w:rsid w:val="00FD11F8"/>
    <w:rsid w:val="00FD4AE5"/>
    <w:rsid w:val="00FF64D3"/>
    <w:rsid w:val="00FF65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2"/>
    <o:shapelayout v:ext="edit">
      <o:idmap v:ext="edit" data="2"/>
    </o:shapelayout>
  </w:shapeDefaults>
  <w:decimalSymbol w:val="."/>
  <w:listSeparator w:val=","/>
  <w14:docId w14:val="210FE387"/>
  <w15:docId w15:val="{B39C2698-90FF-49AC-91E1-AA98F6B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1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E32C7"/>
    <w:pPr>
      <w:keepNext/>
      <w:keepLines/>
      <w:spacing w:before="480"/>
      <w:ind w:left="794" w:hanging="794"/>
      <w:outlineLvl w:val="0"/>
    </w:pPr>
    <w:rPr>
      <w:b/>
    </w:rPr>
  </w:style>
  <w:style w:type="paragraph" w:styleId="Heading2">
    <w:name w:val="heading 2"/>
    <w:basedOn w:val="Heading1"/>
    <w:next w:val="Normal"/>
    <w:qFormat/>
    <w:rsid w:val="00AE32C7"/>
    <w:pPr>
      <w:spacing w:before="320"/>
      <w:outlineLvl w:val="1"/>
    </w:pPr>
  </w:style>
  <w:style w:type="paragraph" w:styleId="Heading3">
    <w:name w:val="heading 3"/>
    <w:basedOn w:val="Heading1"/>
    <w:next w:val="Normal"/>
    <w:qFormat/>
    <w:rsid w:val="00AE32C7"/>
    <w:pPr>
      <w:spacing w:before="200"/>
      <w:outlineLvl w:val="2"/>
    </w:pPr>
  </w:style>
  <w:style w:type="paragraph" w:styleId="Heading4">
    <w:name w:val="heading 4"/>
    <w:basedOn w:val="Heading3"/>
    <w:next w:val="Normal"/>
    <w:qFormat/>
    <w:rsid w:val="00AE32C7"/>
    <w:pPr>
      <w:tabs>
        <w:tab w:val="clear" w:pos="794"/>
        <w:tab w:val="left" w:pos="992"/>
      </w:tabs>
      <w:ind w:left="992" w:hanging="992"/>
      <w:outlineLvl w:val="3"/>
    </w:pPr>
  </w:style>
  <w:style w:type="paragraph" w:styleId="Heading5">
    <w:name w:val="heading 5"/>
    <w:basedOn w:val="Heading4"/>
    <w:next w:val="Normal"/>
    <w:qFormat/>
    <w:rsid w:val="00AE32C7"/>
    <w:pPr>
      <w:outlineLvl w:val="4"/>
    </w:pPr>
  </w:style>
  <w:style w:type="paragraph" w:styleId="Heading6">
    <w:name w:val="heading 6"/>
    <w:basedOn w:val="Heading4"/>
    <w:next w:val="Normal"/>
    <w:qFormat/>
    <w:rsid w:val="00AE32C7"/>
    <w:pPr>
      <w:tabs>
        <w:tab w:val="clear" w:pos="992"/>
        <w:tab w:val="clear" w:pos="1191"/>
      </w:tabs>
      <w:ind w:left="1588" w:hanging="1588"/>
      <w:outlineLvl w:val="5"/>
    </w:pPr>
  </w:style>
  <w:style w:type="paragraph" w:styleId="Heading7">
    <w:name w:val="heading 7"/>
    <w:basedOn w:val="Heading6"/>
    <w:next w:val="Normal"/>
    <w:qFormat/>
    <w:rsid w:val="00AE32C7"/>
    <w:pPr>
      <w:outlineLvl w:val="6"/>
    </w:pPr>
  </w:style>
  <w:style w:type="paragraph" w:styleId="Heading8">
    <w:name w:val="heading 8"/>
    <w:basedOn w:val="Heading6"/>
    <w:next w:val="Normal"/>
    <w:qFormat/>
    <w:rsid w:val="00AE32C7"/>
    <w:pPr>
      <w:outlineLvl w:val="7"/>
    </w:pPr>
  </w:style>
  <w:style w:type="paragraph" w:styleId="Heading9">
    <w:name w:val="heading 9"/>
    <w:basedOn w:val="Heading6"/>
    <w:next w:val="Normal"/>
    <w:qFormat/>
    <w:rsid w:val="00AE32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E32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E32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32C7"/>
  </w:style>
  <w:style w:type="paragraph" w:customStyle="1" w:styleId="Headingb">
    <w:name w:val="Heading_b"/>
    <w:basedOn w:val="Heading3"/>
    <w:next w:val="Normal"/>
    <w:rsid w:val="00AE32C7"/>
    <w:pPr>
      <w:spacing w:before="160"/>
      <w:ind w:left="0" w:firstLine="0"/>
      <w:outlineLvl w:val="9"/>
    </w:pPr>
  </w:style>
  <w:style w:type="paragraph" w:customStyle="1" w:styleId="Headingi">
    <w:name w:val="Heading_i"/>
    <w:basedOn w:val="Heading3"/>
    <w:next w:val="Normal"/>
    <w:rsid w:val="00AE32C7"/>
    <w:pPr>
      <w:spacing w:before="160"/>
      <w:ind w:left="0" w:firstLine="0"/>
    </w:pPr>
    <w:rPr>
      <w:b w:val="0"/>
      <w:i/>
    </w:rPr>
  </w:style>
  <w:style w:type="character" w:customStyle="1" w:styleId="href">
    <w:name w:val="href"/>
    <w:basedOn w:val="DefaultParagraphFont"/>
    <w:rsid w:val="00AE32C7"/>
  </w:style>
  <w:style w:type="paragraph" w:customStyle="1" w:styleId="enumlev1">
    <w:name w:val="enumlev1"/>
    <w:basedOn w:val="Normal"/>
    <w:rsid w:val="00AE32C7"/>
    <w:pPr>
      <w:spacing w:before="80"/>
      <w:ind w:left="794" w:hanging="794"/>
    </w:pPr>
  </w:style>
  <w:style w:type="paragraph" w:customStyle="1" w:styleId="enumlev2">
    <w:name w:val="enumlev2"/>
    <w:basedOn w:val="enumlev1"/>
    <w:rsid w:val="00AE32C7"/>
    <w:pPr>
      <w:ind w:left="1191" w:hanging="397"/>
    </w:pPr>
  </w:style>
  <w:style w:type="paragraph" w:customStyle="1" w:styleId="enumlev3">
    <w:name w:val="enumlev3"/>
    <w:basedOn w:val="enumlev2"/>
    <w:rsid w:val="00AE32C7"/>
    <w:pPr>
      <w:ind w:left="1588"/>
    </w:pPr>
  </w:style>
  <w:style w:type="paragraph" w:customStyle="1" w:styleId="Normalaftertitle">
    <w:name w:val="Normal_after_title"/>
    <w:basedOn w:val="Normal"/>
    <w:next w:val="Normal"/>
    <w:rsid w:val="00AE32C7"/>
    <w:pPr>
      <w:spacing w:before="320"/>
    </w:pPr>
  </w:style>
  <w:style w:type="paragraph" w:customStyle="1" w:styleId="Note">
    <w:name w:val="Note"/>
    <w:basedOn w:val="Normal"/>
    <w:rsid w:val="00AE32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E32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E32C7"/>
    <w:pPr>
      <w:spacing w:before="240"/>
    </w:pPr>
    <w:rPr>
      <w:lang w:val="es-ES_tradnl"/>
    </w:rPr>
  </w:style>
  <w:style w:type="paragraph" w:customStyle="1" w:styleId="Recref">
    <w:name w:val="Rec_ref"/>
    <w:basedOn w:val="Normal"/>
    <w:next w:val="Recdate"/>
    <w:rsid w:val="00AE32C7"/>
    <w:pPr>
      <w:jc w:val="center"/>
    </w:pPr>
  </w:style>
  <w:style w:type="paragraph" w:customStyle="1" w:styleId="Recdate">
    <w:name w:val="Rec_date"/>
    <w:basedOn w:val="Recref"/>
    <w:next w:val="Normalaftertitle"/>
    <w:rsid w:val="00AE32C7"/>
    <w:pPr>
      <w:jc w:val="right"/>
    </w:pPr>
  </w:style>
  <w:style w:type="paragraph" w:customStyle="1" w:styleId="AnnexNoTitle">
    <w:name w:val="Annex_NoTitle"/>
    <w:basedOn w:val="Normal"/>
    <w:next w:val="Normalaftertitle"/>
    <w:rsid w:val="005B31CF"/>
    <w:pPr>
      <w:keepNext/>
      <w:keepLines/>
      <w:spacing w:before="480" w:after="80"/>
      <w:jc w:val="center"/>
      <w:outlineLvl w:val="0"/>
    </w:pPr>
    <w:rPr>
      <w:b/>
      <w:sz w:val="28"/>
    </w:rPr>
  </w:style>
  <w:style w:type="paragraph" w:customStyle="1" w:styleId="AppendixNoTitle">
    <w:name w:val="Appendix_NoTitle"/>
    <w:basedOn w:val="AnnexNoTitle"/>
    <w:next w:val="Normal"/>
    <w:rsid w:val="00AE32C7"/>
  </w:style>
  <w:style w:type="paragraph" w:customStyle="1" w:styleId="Tablefin">
    <w:name w:val="Table_fin"/>
    <w:basedOn w:val="Normal"/>
    <w:next w:val="Normal"/>
    <w:rsid w:val="00AE32C7"/>
    <w:pPr>
      <w:spacing w:before="0"/>
    </w:pPr>
    <w:rPr>
      <w:sz w:val="20"/>
      <w:lang w:val="en-GB"/>
    </w:rPr>
  </w:style>
  <w:style w:type="paragraph" w:customStyle="1" w:styleId="Tablehead">
    <w:name w:val="Table_head"/>
    <w:basedOn w:val="Normal"/>
    <w:next w:val="Normal"/>
    <w:rsid w:val="00AE32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E32C7"/>
    <w:pPr>
      <w:keepNext/>
      <w:spacing w:before="360" w:after="120"/>
      <w:jc w:val="center"/>
    </w:pPr>
  </w:style>
  <w:style w:type="paragraph" w:customStyle="1" w:styleId="Tabletext">
    <w:name w:val="Table_text"/>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E32C7"/>
    <w:pPr>
      <w:tabs>
        <w:tab w:val="clear" w:pos="1191"/>
        <w:tab w:val="clear" w:pos="1588"/>
        <w:tab w:val="clear" w:pos="1985"/>
        <w:tab w:val="center" w:pos="4820"/>
        <w:tab w:val="right" w:pos="9639"/>
      </w:tabs>
    </w:pPr>
  </w:style>
  <w:style w:type="paragraph" w:customStyle="1" w:styleId="Equationlegend">
    <w:name w:val="Equation_legend"/>
    <w:basedOn w:val="NormalIndent"/>
    <w:rsid w:val="00AE32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2C7"/>
    <w:pPr>
      <w:ind w:left="794"/>
    </w:pPr>
  </w:style>
  <w:style w:type="paragraph" w:customStyle="1" w:styleId="Figurelegend">
    <w:name w:val="Figure_legend"/>
    <w:basedOn w:val="Normal"/>
    <w:rsid w:val="00AE32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E32C7"/>
    <w:pPr>
      <w:keepNext/>
      <w:keepLines/>
      <w:spacing w:before="480" w:after="80"/>
      <w:jc w:val="center"/>
    </w:pPr>
    <w:rPr>
      <w:caps/>
      <w:sz w:val="18"/>
    </w:rPr>
  </w:style>
  <w:style w:type="paragraph" w:customStyle="1" w:styleId="tocpart">
    <w:name w:val="tocpart"/>
    <w:basedOn w:val="Normal"/>
    <w:rsid w:val="00AE32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32C7"/>
    <w:pPr>
      <w:keepNext/>
      <w:keepLines/>
      <w:spacing w:before="480"/>
      <w:jc w:val="center"/>
    </w:pPr>
    <w:rPr>
      <w:sz w:val="28"/>
    </w:rPr>
  </w:style>
  <w:style w:type="paragraph" w:customStyle="1" w:styleId="Arttitle">
    <w:name w:val="Art_title"/>
    <w:basedOn w:val="Normal"/>
    <w:next w:val="Normalaftertitle"/>
    <w:rsid w:val="00AE32C7"/>
    <w:pPr>
      <w:keepNext/>
      <w:keepLines/>
      <w:spacing w:before="240"/>
      <w:jc w:val="center"/>
    </w:pPr>
    <w:rPr>
      <w:b/>
      <w:sz w:val="28"/>
    </w:rPr>
  </w:style>
  <w:style w:type="paragraph" w:customStyle="1" w:styleId="Blanc">
    <w:name w:val="Blanc"/>
    <w:basedOn w:val="Normal"/>
    <w:next w:val="Tabletext"/>
    <w:rsid w:val="00AE32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2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E32C7"/>
    <w:pPr>
      <w:keepNext/>
      <w:keepLines/>
      <w:spacing w:before="160"/>
      <w:ind w:left="794"/>
    </w:pPr>
    <w:rPr>
      <w:i/>
    </w:rPr>
  </w:style>
  <w:style w:type="paragraph" w:customStyle="1" w:styleId="ChapNo">
    <w:name w:val="Chap_No"/>
    <w:basedOn w:val="ArtNo"/>
    <w:next w:val="Chaptitle"/>
    <w:rsid w:val="00AE32C7"/>
    <w:rPr>
      <w:b/>
    </w:rPr>
  </w:style>
  <w:style w:type="paragraph" w:customStyle="1" w:styleId="Chaptitle">
    <w:name w:val="Chap_title"/>
    <w:basedOn w:val="Arttitle"/>
    <w:next w:val="Normalaftertitle"/>
    <w:rsid w:val="00AE32C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AE32C7"/>
    <w:rPr>
      <w:position w:val="6"/>
      <w:sz w:val="18"/>
    </w:rPr>
  </w:style>
  <w:style w:type="paragraph" w:styleId="FootnoteText">
    <w:name w:val="footnote text"/>
    <w:basedOn w:val="Normal"/>
    <w:semiHidden/>
    <w:rsid w:val="00AE32C7"/>
    <w:pPr>
      <w:keepLines/>
      <w:tabs>
        <w:tab w:val="left" w:pos="255"/>
      </w:tabs>
      <w:ind w:left="255" w:hanging="255"/>
    </w:pPr>
    <w:rPr>
      <w:sz w:val="22"/>
    </w:rPr>
  </w:style>
  <w:style w:type="paragraph" w:styleId="Index1">
    <w:name w:val="index 1"/>
    <w:basedOn w:val="Normal"/>
    <w:next w:val="Normal"/>
    <w:semiHidden/>
    <w:rsid w:val="00AE32C7"/>
  </w:style>
  <w:style w:type="paragraph" w:styleId="Index2">
    <w:name w:val="index 2"/>
    <w:basedOn w:val="Normal"/>
    <w:next w:val="Normal"/>
    <w:semiHidden/>
    <w:rsid w:val="00AE32C7"/>
    <w:pPr>
      <w:ind w:left="283"/>
    </w:pPr>
  </w:style>
  <w:style w:type="paragraph" w:styleId="Index3">
    <w:name w:val="index 3"/>
    <w:basedOn w:val="Normal"/>
    <w:next w:val="Normal"/>
    <w:semiHidden/>
    <w:rsid w:val="00AE32C7"/>
    <w:pPr>
      <w:ind w:left="566"/>
    </w:pPr>
  </w:style>
  <w:style w:type="paragraph" w:styleId="IndexHeading">
    <w:name w:val="index heading"/>
    <w:basedOn w:val="Normal"/>
    <w:next w:val="Index1"/>
    <w:semiHidden/>
    <w:rsid w:val="00AE32C7"/>
  </w:style>
  <w:style w:type="paragraph" w:customStyle="1" w:styleId="Line">
    <w:name w:val="Line"/>
    <w:basedOn w:val="Normal"/>
    <w:next w:val="Normal"/>
    <w:rsid w:val="00AE32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2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32C7"/>
  </w:style>
  <w:style w:type="paragraph" w:customStyle="1" w:styleId="Partref">
    <w:name w:val="Part_ref"/>
    <w:basedOn w:val="Normal"/>
    <w:next w:val="Normal"/>
    <w:rsid w:val="00AE32C7"/>
    <w:pPr>
      <w:keepNext/>
      <w:keepLines/>
      <w:spacing w:after="280"/>
      <w:jc w:val="center"/>
    </w:pPr>
  </w:style>
  <w:style w:type="paragraph" w:customStyle="1" w:styleId="Parttitle">
    <w:name w:val="Part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2C7"/>
  </w:style>
  <w:style w:type="paragraph" w:customStyle="1" w:styleId="QuestionNo">
    <w:name w:val="Question_No"/>
    <w:basedOn w:val="RecNo"/>
    <w:next w:val="Normal"/>
    <w:rsid w:val="00AE32C7"/>
  </w:style>
  <w:style w:type="paragraph" w:customStyle="1" w:styleId="Questionref">
    <w:name w:val="Question_ref"/>
    <w:basedOn w:val="Recref"/>
    <w:next w:val="Questiondate"/>
    <w:rsid w:val="00AE32C7"/>
  </w:style>
  <w:style w:type="paragraph" w:customStyle="1" w:styleId="Questiontitle">
    <w:name w:val="Question_title"/>
    <w:basedOn w:val="Normal"/>
    <w:next w:val="Questionref"/>
    <w:rsid w:val="00AE32C7"/>
  </w:style>
  <w:style w:type="paragraph" w:customStyle="1" w:styleId="Reftext">
    <w:name w:val="Ref_text"/>
    <w:basedOn w:val="Normal"/>
    <w:rsid w:val="00AE32C7"/>
    <w:pPr>
      <w:ind w:left="794" w:hanging="794"/>
    </w:pPr>
    <w:rPr>
      <w:sz w:val="22"/>
    </w:rPr>
  </w:style>
  <w:style w:type="paragraph" w:customStyle="1" w:styleId="Reftitle">
    <w:name w:val="Ref_title"/>
    <w:basedOn w:val="Normal"/>
    <w:next w:val="Reftext"/>
    <w:rsid w:val="00AE32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2C7"/>
  </w:style>
  <w:style w:type="paragraph" w:customStyle="1" w:styleId="RepNo">
    <w:name w:val="Rep_No"/>
    <w:basedOn w:val="RecNo"/>
    <w:next w:val="Reptitle"/>
    <w:rsid w:val="00AE32C7"/>
  </w:style>
  <w:style w:type="paragraph" w:customStyle="1" w:styleId="Repref">
    <w:name w:val="Rep_ref"/>
    <w:basedOn w:val="Recref"/>
    <w:next w:val="Repdate"/>
    <w:rsid w:val="00AE32C7"/>
  </w:style>
  <w:style w:type="paragraph" w:customStyle="1" w:styleId="Reptitle">
    <w:name w:val="Rep_title"/>
    <w:basedOn w:val="Rectitle"/>
    <w:next w:val="Repref"/>
    <w:rsid w:val="00AE32C7"/>
  </w:style>
  <w:style w:type="paragraph" w:customStyle="1" w:styleId="Resdate">
    <w:name w:val="Res_date"/>
    <w:basedOn w:val="Recdate"/>
    <w:next w:val="Normalaftertitle"/>
    <w:rsid w:val="00AE32C7"/>
  </w:style>
  <w:style w:type="paragraph" w:customStyle="1" w:styleId="ResNo">
    <w:name w:val="Res_No"/>
    <w:basedOn w:val="RecNo"/>
    <w:next w:val="Restitle"/>
    <w:rsid w:val="00AE32C7"/>
  </w:style>
  <w:style w:type="paragraph" w:customStyle="1" w:styleId="Resref">
    <w:name w:val="Res_ref"/>
    <w:basedOn w:val="Recref"/>
    <w:next w:val="Resdate"/>
    <w:rsid w:val="00AE32C7"/>
  </w:style>
  <w:style w:type="paragraph" w:customStyle="1" w:styleId="Restitle">
    <w:name w:val="Res_title"/>
    <w:basedOn w:val="Normal"/>
    <w:next w:val="Resref"/>
    <w:rsid w:val="00AE32C7"/>
    <w:pPr>
      <w:spacing w:before="240"/>
      <w:jc w:val="center"/>
    </w:pPr>
    <w:rPr>
      <w:b/>
      <w:sz w:val="28"/>
    </w:rPr>
  </w:style>
  <w:style w:type="paragraph" w:customStyle="1" w:styleId="SectionNo">
    <w:name w:val="Section_No"/>
    <w:basedOn w:val="Normal"/>
    <w:next w:val="Normal"/>
    <w:rsid w:val="00AE32C7"/>
  </w:style>
  <w:style w:type="paragraph" w:customStyle="1" w:styleId="Sectiontitle">
    <w:name w:val="Section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2C7"/>
    <w:pPr>
      <w:tabs>
        <w:tab w:val="clear" w:pos="794"/>
        <w:tab w:val="clear" w:pos="1191"/>
        <w:tab w:val="clear" w:pos="1588"/>
        <w:tab w:val="clear" w:pos="1985"/>
        <w:tab w:val="right" w:pos="9611"/>
      </w:tabs>
    </w:pPr>
    <w:rPr>
      <w:i/>
    </w:rPr>
  </w:style>
  <w:style w:type="paragraph" w:styleId="TOC1">
    <w:name w:val="toc 1"/>
    <w:basedOn w:val="Normal"/>
    <w:semiHidden/>
    <w:rsid w:val="00AE32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E32C7"/>
    <w:pPr>
      <w:tabs>
        <w:tab w:val="clear" w:pos="567"/>
        <w:tab w:val="left" w:pos="1276"/>
      </w:tabs>
      <w:spacing w:before="160"/>
      <w:ind w:left="1276" w:hanging="709"/>
    </w:pPr>
  </w:style>
  <w:style w:type="paragraph" w:styleId="TOC3">
    <w:name w:val="toc 3"/>
    <w:basedOn w:val="TOC2"/>
    <w:semiHidden/>
    <w:rsid w:val="00AE32C7"/>
    <w:pPr>
      <w:tabs>
        <w:tab w:val="clear" w:pos="1276"/>
        <w:tab w:val="left" w:pos="2155"/>
      </w:tabs>
      <w:ind w:left="2155" w:hanging="879"/>
    </w:pPr>
  </w:style>
  <w:style w:type="paragraph" w:styleId="TOC4">
    <w:name w:val="toc 4"/>
    <w:basedOn w:val="TOC3"/>
    <w:semiHidden/>
    <w:rsid w:val="00AE32C7"/>
    <w:pPr>
      <w:tabs>
        <w:tab w:val="left" w:pos="3261"/>
      </w:tabs>
      <w:spacing w:before="80"/>
      <w:ind w:left="3261" w:hanging="993"/>
    </w:pPr>
  </w:style>
  <w:style w:type="paragraph" w:styleId="TOC5">
    <w:name w:val="toc 5"/>
    <w:basedOn w:val="TOC4"/>
    <w:semiHidden/>
    <w:rsid w:val="00AE32C7"/>
  </w:style>
  <w:style w:type="paragraph" w:styleId="TOC6">
    <w:name w:val="toc 6"/>
    <w:basedOn w:val="TOC4"/>
    <w:semiHidden/>
    <w:rsid w:val="00AE32C7"/>
  </w:style>
  <w:style w:type="paragraph" w:styleId="TOC7">
    <w:name w:val="toc 7"/>
    <w:basedOn w:val="TOC4"/>
    <w:semiHidden/>
    <w:rsid w:val="00AE32C7"/>
  </w:style>
  <w:style w:type="paragraph" w:styleId="TOC8">
    <w:name w:val="toc 8"/>
    <w:basedOn w:val="TOC4"/>
    <w:semiHidden/>
    <w:rsid w:val="00AE32C7"/>
  </w:style>
  <w:style w:type="paragraph" w:customStyle="1" w:styleId="Rectitle">
    <w:name w:val="Rec_title"/>
    <w:basedOn w:val="Normal"/>
    <w:next w:val="Recref"/>
    <w:link w:val="Rectitle0"/>
    <w:rsid w:val="00AE32C7"/>
    <w:pPr>
      <w:keepNext/>
      <w:keepLines/>
      <w:spacing w:before="240"/>
      <w:jc w:val="center"/>
    </w:pPr>
    <w:rPr>
      <w:b/>
      <w:sz w:val="28"/>
    </w:rPr>
  </w:style>
  <w:style w:type="paragraph" w:customStyle="1" w:styleId="Annexref">
    <w:name w:val="Annex_ref"/>
    <w:basedOn w:val="Normal"/>
    <w:next w:val="Normalaftertitle"/>
    <w:rsid w:val="00AE32C7"/>
    <w:pPr>
      <w:keepNext/>
      <w:keepLines/>
      <w:spacing w:after="280"/>
      <w:jc w:val="center"/>
    </w:pPr>
  </w:style>
  <w:style w:type="paragraph" w:customStyle="1" w:styleId="Appendixref">
    <w:name w:val="Appendix_ref"/>
    <w:basedOn w:val="Annexref"/>
    <w:next w:val="Normalaftertitle"/>
    <w:rsid w:val="00AE32C7"/>
  </w:style>
  <w:style w:type="paragraph" w:customStyle="1" w:styleId="Figuretitle">
    <w:name w:val="Figure_title"/>
    <w:basedOn w:val="Normal"/>
    <w:next w:val="Figure"/>
    <w:rsid w:val="00AE32C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E32C7"/>
    <w:pPr>
      <w:keepNext/>
      <w:spacing w:before="0" w:after="120"/>
      <w:jc w:val="center"/>
    </w:pPr>
    <w:rPr>
      <w:b/>
    </w:rPr>
  </w:style>
  <w:style w:type="paragraph" w:customStyle="1" w:styleId="Summary">
    <w:name w:val="Summary"/>
    <w:basedOn w:val="Normal"/>
    <w:next w:val="Normalaftertitle"/>
    <w:autoRedefine/>
    <w:rsid w:val="00AE32C7"/>
    <w:pPr>
      <w:spacing w:after="480"/>
    </w:pPr>
    <w:rPr>
      <w:lang w:val="es-ES_tradnl"/>
    </w:rPr>
  </w:style>
  <w:style w:type="paragraph" w:customStyle="1" w:styleId="TableLegendNote">
    <w:name w:val="Table_Legend_Note"/>
    <w:basedOn w:val="Tablelegend"/>
    <w:next w:val="Tablelegend"/>
    <w:rsid w:val="00AE32C7"/>
    <w:pPr>
      <w:ind w:left="-85" w:firstLine="0"/>
    </w:pPr>
    <w:rPr>
      <w:lang w:val="en-US"/>
    </w:rPr>
  </w:style>
  <w:style w:type="paragraph" w:customStyle="1" w:styleId="Figure">
    <w:name w:val="Figure"/>
    <w:basedOn w:val="FigureNo"/>
    <w:next w:val="Normal"/>
    <w:rsid w:val="00AE32C7"/>
    <w:pPr>
      <w:keepNext w:val="0"/>
      <w:spacing w:before="0" w:after="240"/>
    </w:pPr>
  </w:style>
  <w:style w:type="character" w:styleId="Hyperlink">
    <w:name w:val="Hyperlink"/>
    <w:basedOn w:val="DefaultParagraphFont"/>
    <w:rsid w:val="00AB79C9"/>
    <w:rPr>
      <w:color w:val="0000FF"/>
      <w:u w:val="single"/>
    </w:rPr>
  </w:style>
  <w:style w:type="character" w:customStyle="1" w:styleId="Rectitle0">
    <w:name w:val="Rec_title Знак"/>
    <w:link w:val="Rectitle"/>
    <w:locked/>
    <w:rsid w:val="00BC0532"/>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Guidelines to conduct bilateral coordination for explicit agreements, in the frequency band 14.5-14.75 GHz for Regions 1 and 2 countries, or in the frequency band 14.5 14.8 GHz for Region 3 countries, in the fixed-satellite service (Earth-to-space) not...</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S Series</TermName>
          <TermId xmlns="http://schemas.microsoft.com/office/infopath/2007/PartnerControls">4fc4f745-4489-40cc-827d-d807fc63d226</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d5c24fc3dab24be6b4edbf12366d9ade>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p2595cf8a363413aab45ad87b9a6b49a>
    <p3011c6dc7d44cbbb5feb20dd48212c1 xmlns="0661b581-2413-4e84-bab2-77e6db27af7f">
      <Terms xmlns="http://schemas.microsoft.com/office/infopath/2007/PartnerControls"/>
    </p3011c6dc7d44cbbb5feb20dd48212c1>
    <Fmax7 xmlns="59d7e714-8a8e-4e71-99ab-f9b344473ddb" xsi:nil="true"/>
    <Fmin15 xmlns="59d7e714-8a8e-4e71-99ab-f9b344473ddb" xsi:nil="true"/>
    <Fmax17 xmlns="59d7e714-8a8e-4e71-99ab-f9b344473ddb" xsi:nil="true"/>
    <Title_f xmlns="59d7e714-8a8e-4e71-99ab-f9b344473ddb">Guidelines to conduct bilateral coordination for explicit agreements, in the frequency band 14.5-14.75 GHz for Regions 1 and 2 countries, or in the frequency band 14.5 14.8 GHz for Region 3 countries, in the fixed-satellite service (Earth-to-space) not...</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S.2112-0 (01/2018)</Friendly_Number>
    <Approval_Date xmlns="59d7e714-8a8e-4e71-99ab-f9b344473ddb">2018-01-14T23:00:00+00:00</Approval_Date>
    <Fmin9 xmlns="59d7e714-8a8e-4e71-99ab-f9b344473ddb" xsi:nil="true"/>
    <Validated xmlns="59d7e714-8a8e-4e71-99ab-f9b344473ddb">false</Validated>
    <p109f44f56c6444c8c9ebb87a028a1fe xmlns="0661b581-2413-4e84-bab2-77e6db27af7f">
      <Terms xmlns="http://schemas.microsoft.com/office/infopath/2007/PartnerControls"/>
    </p109f44f56c6444c8c9ebb87a028a1fe>
    <Fmin4 xmlns="59d7e714-8a8e-4e71-99ab-f9b344473ddb" xsi:nil="true"/>
    <o296b784a6a84f65ad07c3e5f48392de xmlns="0661b581-2413-4e84-bab2-77e6db27af7f">
      <Terms xmlns="http://schemas.microsoft.com/office/infopath/2007/PartnerControls"/>
    </o296b784a6a84f65ad07c3e5f48392de>
    <Doc_Lang xmlns="59d7e714-8a8e-4e71-99ab-f9b344473ddb">E</Doc_Lang>
    <FolderTitle xmlns="59d7e714-8a8e-4e71-99ab-f9b344473ddb">Guidelines to conduct bilateral coordination for explicit agreements, in the frequency band 14.5-14.75 GHz for Regions 1 and 2 countries, or in the frequency band 14.5 14.8 GHz for Region 3 countries, in the fixed-satellite service (Earth-to-space) not for feeder links for the broadcasting-satellite service</FolderTitle>
    <Fmax18 xmlns="59d7e714-8a8e-4e71-99ab-f9b344473ddb" xsi:nil="true"/>
    <Fmin11 xmlns="59d7e714-8a8e-4e71-99ab-f9b344473ddb" xsi:nil="true"/>
    <Fmax8 xmlns="59d7e714-8a8e-4e71-99ab-f9b344473ddb" xsi:nil="true"/>
    <TaxCatchAll xmlns="c8e4c242-ae33-46fb-9ee0-8d0fdd9916a5">
      <Value>110</Value>
      <Value>123</Value>
    </TaxCatchAll>
    <Fmax13 xmlns="59d7e714-8a8e-4e71-99ab-f9b344473ddb" xsi:nil="true"/>
    <Fmin16 xmlns="59d7e714-8a8e-4e71-99ab-f9b344473ddb" xsi:nil="true"/>
    <Fmax3 xmlns="59d7e714-8a8e-4e71-99ab-f9b344473ddb" xsi:nil="tru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documentManagement>
</p:properties>
</file>

<file path=customXml/itemProps1.xml><?xml version="1.0" encoding="utf-8"?>
<ds:datastoreItem xmlns:ds="http://schemas.openxmlformats.org/officeDocument/2006/customXml" ds:itemID="{A126C4AB-9B74-48E1-9C22-86A8AF9B69F4}"/>
</file>

<file path=customXml/itemProps2.xml><?xml version="1.0" encoding="utf-8"?>
<ds:datastoreItem xmlns:ds="http://schemas.openxmlformats.org/officeDocument/2006/customXml" ds:itemID="{2FC8829B-E59B-4E2D-84DC-8B04DCD3F340}"/>
</file>

<file path=customXml/itemProps3.xml><?xml version="1.0" encoding="utf-8"?>
<ds:datastoreItem xmlns:ds="http://schemas.openxmlformats.org/officeDocument/2006/customXml" ds:itemID="{61240BB6-7A13-4511-9507-F4CFE7A3D2E9}"/>
</file>

<file path=customXml/itemProps4.xml><?xml version="1.0" encoding="utf-8"?>
<ds:datastoreItem xmlns:ds="http://schemas.openxmlformats.org/officeDocument/2006/customXml" ds:itemID="{4DD287AC-5388-4417-BCD1-58B0C6444580}"/>
</file>

<file path=docProps/app.xml><?xml version="1.0" encoding="utf-8"?>
<Properties xmlns="http://schemas.openxmlformats.org/officeDocument/2006/extended-properties" xmlns:vt="http://schemas.openxmlformats.org/officeDocument/2006/docPropsVTypes">
  <Template>BR_Rec_2005.dotm</Template>
  <TotalTime>204</TotalTime>
  <Pages>10</Pages>
  <Words>3505</Words>
  <Characters>19981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23440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Gachet, Christelle</cp:lastModifiedBy>
  <cp:revision>122</cp:revision>
  <cp:lastPrinted>2018-01-11T08:45:00Z</cp:lastPrinted>
  <dcterms:created xsi:type="dcterms:W3CDTF">2010-07-12T13:01:00Z</dcterms:created>
  <dcterms:modified xsi:type="dcterms:W3CDTF">2018-01-11T08:45:00Z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0x01010095DAB6987828344F8865078C75AF49B000A82C133CF70BD34AB05708BF4E310220</vt:lpwstr>
  </property>
  <property fmtid="{D5CDD505-2E9C-101B-9397-08002B2CF9AE}" pid="11" name="Approval">
    <vt:lpwstr/>
  </property>
  <property fmtid="{D5CDD505-2E9C-101B-9397-08002B2CF9AE}" pid="12" name="Radio_category">
    <vt:lpwstr/>
  </property>
  <property fmtid="{D5CDD505-2E9C-101B-9397-08002B2CF9AE}" pid="13" name="Resp_WPs">
    <vt:lpwstr/>
  </property>
  <property fmtid="{D5CDD505-2E9C-101B-9397-08002B2CF9AE}" pid="14" name="CrossRef">
    <vt:lpwstr/>
  </property>
  <property fmtid="{D5CDD505-2E9C-101B-9397-08002B2CF9AE}" pid="15" name="_docset_NoMedatataSyncRequired">
    <vt:lpwstr>False</vt:lpwstr>
  </property>
  <property fmtid="{D5CDD505-2E9C-101B-9397-08002B2CF9AE}" pid="16" name="Series">
    <vt:lpwstr>123;#S Series|4fc4f745-4489-40cc-827d-d807fc63d226</vt:lpwstr>
  </property>
  <property fmtid="{D5CDD505-2E9C-101B-9397-08002B2CF9AE}" pid="17" name="Services">
    <vt:lpwstr/>
  </property>
</Properties>
</file>