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921" w:rsidRDefault="00635921" w:rsidP="00635921">
      <w:bookmarkStart w:id="0" w:name="_GoBack"/>
      <w:bookmarkEnd w:id="0"/>
    </w:p>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tbl>
      <w:tblPr>
        <w:tblW w:w="10089" w:type="dxa"/>
        <w:tblLook w:val="01E0" w:firstRow="1" w:lastRow="1" w:firstColumn="1" w:lastColumn="1" w:noHBand="0" w:noVBand="0"/>
      </w:tblPr>
      <w:tblGrid>
        <w:gridCol w:w="10089"/>
      </w:tblGrid>
      <w:tr w:rsidR="00635921" w:rsidRPr="004F65E4" w:rsidTr="00EC0CBD">
        <w:tc>
          <w:tcPr>
            <w:tcW w:w="10089" w:type="dxa"/>
          </w:tcPr>
          <w:p w:rsidR="00635921" w:rsidRPr="001511A6" w:rsidRDefault="00635921" w:rsidP="00EC0CBD">
            <w:pPr>
              <w:spacing w:before="380" w:line="280" w:lineRule="exact"/>
              <w:jc w:val="right"/>
              <w:rPr>
                <w:rFonts w:ascii="Tahoma" w:hAnsi="Tahoma" w:cs="Tahoma"/>
                <w:b/>
                <w:bCs/>
                <w:iCs/>
                <w:color w:val="243285"/>
                <w:sz w:val="32"/>
                <w:szCs w:val="32"/>
                <w:lang w:val="en-US"/>
              </w:rPr>
            </w:pPr>
          </w:p>
          <w:p w:rsidR="00635921" w:rsidRPr="004F65E4" w:rsidRDefault="00635921" w:rsidP="00EC0CB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2131-0</w:t>
            </w:r>
          </w:p>
          <w:p w:rsidR="00635921" w:rsidRPr="004F65E4" w:rsidRDefault="00635921" w:rsidP="0063592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635921" w:rsidRPr="00591554" w:rsidTr="00EC0CBD">
        <w:tc>
          <w:tcPr>
            <w:tcW w:w="10089" w:type="dxa"/>
          </w:tcPr>
          <w:p w:rsidR="00635921" w:rsidRPr="00635921" w:rsidRDefault="00635921" w:rsidP="00EC0CBD">
            <w:pPr>
              <w:spacing w:before="80" w:line="500" w:lineRule="exact"/>
              <w:jc w:val="right"/>
              <w:rPr>
                <w:rFonts w:ascii="Tahoma" w:hAnsi="Tahoma" w:cs="Tahoma"/>
                <w:b/>
                <w:bCs/>
                <w:iCs/>
                <w:color w:val="243285"/>
                <w:sz w:val="44"/>
                <w:szCs w:val="44"/>
                <w:lang w:val="en-GB"/>
              </w:rPr>
            </w:pPr>
          </w:p>
          <w:p w:rsidR="00635921" w:rsidRPr="001511A6" w:rsidRDefault="00635921" w:rsidP="00EC0CBD">
            <w:pPr>
              <w:spacing w:before="80" w:line="500" w:lineRule="exact"/>
              <w:jc w:val="right"/>
              <w:rPr>
                <w:rFonts w:ascii="Tahoma" w:hAnsi="Tahoma" w:cs="Tahoma"/>
                <w:b/>
                <w:bCs/>
                <w:iCs/>
                <w:color w:val="243285"/>
                <w:sz w:val="44"/>
                <w:szCs w:val="44"/>
                <w:lang w:val="en-US"/>
              </w:rPr>
            </w:pPr>
            <w:r w:rsidRPr="00635921">
              <w:rPr>
                <w:rFonts w:ascii="Tahoma" w:hAnsi="Tahoma" w:cs="Tahoma"/>
                <w:b/>
                <w:bCs/>
                <w:iCs/>
                <w:color w:val="243285"/>
                <w:sz w:val="44"/>
                <w:szCs w:val="44"/>
                <w:lang w:val="en-US"/>
              </w:rPr>
              <w:t xml:space="preserve">Method for the determination of performance objectives for satellite hypothetical </w:t>
            </w:r>
            <w:r w:rsidRPr="00635921">
              <w:rPr>
                <w:rFonts w:ascii="Tahoma" w:hAnsi="Tahoma" w:cs="Tahoma"/>
                <w:b/>
                <w:bCs/>
                <w:iCs/>
                <w:color w:val="243285"/>
                <w:sz w:val="44"/>
                <w:szCs w:val="44"/>
                <w:lang w:val="en-GB"/>
              </w:rPr>
              <w:t>reference</w:t>
            </w:r>
            <w:r w:rsidRPr="00635921">
              <w:rPr>
                <w:rFonts w:ascii="Tahoma" w:hAnsi="Tahoma" w:cs="Tahoma"/>
                <w:b/>
                <w:bCs/>
                <w:iCs/>
                <w:color w:val="243285"/>
                <w:sz w:val="44"/>
                <w:szCs w:val="44"/>
                <w:lang w:val="en-US"/>
              </w:rPr>
              <w:t xml:space="preserve"> digital paths using adaptive coding and modulation</w:t>
            </w:r>
          </w:p>
          <w:p w:rsidR="00635921" w:rsidRPr="001511A6" w:rsidRDefault="00635921" w:rsidP="00EC0CBD">
            <w:pPr>
              <w:spacing w:before="80" w:line="500" w:lineRule="exact"/>
              <w:jc w:val="right"/>
              <w:rPr>
                <w:rFonts w:ascii="Tahoma" w:hAnsi="Tahoma" w:cs="Tahoma"/>
                <w:b/>
                <w:bCs/>
                <w:iCs/>
                <w:color w:val="243285"/>
                <w:sz w:val="40"/>
                <w:szCs w:val="40"/>
                <w:lang w:val="en-US"/>
              </w:rPr>
            </w:pPr>
          </w:p>
        </w:tc>
      </w:tr>
      <w:tr w:rsidR="00635921" w:rsidRPr="00591554" w:rsidTr="00EC0CBD">
        <w:tc>
          <w:tcPr>
            <w:tcW w:w="10089" w:type="dxa"/>
          </w:tcPr>
          <w:p w:rsidR="00635921" w:rsidRPr="001637F2" w:rsidRDefault="00635921" w:rsidP="00EC0CBD">
            <w:pPr>
              <w:spacing w:before="80" w:line="280" w:lineRule="exact"/>
              <w:ind w:right="640"/>
              <w:rPr>
                <w:rFonts w:ascii="Tahoma" w:hAnsi="Tahoma" w:cs="Tahoma"/>
                <w:b/>
                <w:bCs/>
                <w:iCs/>
                <w:color w:val="243285"/>
                <w:sz w:val="32"/>
                <w:szCs w:val="32"/>
                <w:lang w:val="en-US"/>
              </w:rPr>
            </w:pPr>
          </w:p>
          <w:p w:rsidR="00635921" w:rsidRPr="001637F2" w:rsidRDefault="00635921" w:rsidP="00EC0CBD">
            <w:pPr>
              <w:spacing w:before="80" w:line="280" w:lineRule="exact"/>
              <w:ind w:right="640"/>
              <w:rPr>
                <w:rFonts w:ascii="Tahoma" w:hAnsi="Tahoma" w:cs="Tahoma"/>
                <w:b/>
                <w:bCs/>
                <w:iCs/>
                <w:color w:val="243285"/>
                <w:sz w:val="32"/>
                <w:szCs w:val="32"/>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511A6" w:rsidRDefault="00635921" w:rsidP="00EC0CB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635921" w:rsidRPr="0041667C" w:rsidRDefault="00635921" w:rsidP="00EC0CB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pStyle w:val="Equation"/>
        <w:tabs>
          <w:tab w:val="clear" w:pos="4820"/>
          <w:tab w:val="clear" w:pos="9639"/>
          <w:tab w:val="left" w:pos="1191"/>
          <w:tab w:val="left" w:pos="1588"/>
          <w:tab w:val="left" w:pos="1985"/>
        </w:tabs>
        <w:rPr>
          <w:rFonts w:ascii="Palatino Linotype" w:hAnsi="Palatino Linotype"/>
          <w:lang w:val="en-US"/>
        </w:rPr>
        <w:sectPr w:rsidR="00635921">
          <w:headerReference w:type="even" r:id="rId7"/>
          <w:headerReference w:type="default" r:id="rId8"/>
          <w:pgSz w:w="11907" w:h="16840" w:code="9"/>
          <w:pgMar w:top="1089" w:right="1089" w:bottom="284" w:left="1089" w:header="567" w:footer="284" w:gutter="0"/>
          <w:pgNumType w:start="1"/>
          <w:cols w:space="720"/>
        </w:sectPr>
      </w:pPr>
    </w:p>
    <w:p w:rsidR="00635921" w:rsidRPr="00586EF8" w:rsidRDefault="00635921" w:rsidP="006359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rsidR="00635921" w:rsidRDefault="00635921" w:rsidP="0063592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35921" w:rsidRDefault="00635921" w:rsidP="0063592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35921" w:rsidRPr="00B714F3" w:rsidRDefault="00635921" w:rsidP="00635921">
      <w:pPr>
        <w:pStyle w:val="Heading1"/>
        <w:spacing w:before="680"/>
        <w:jc w:val="center"/>
        <w:rPr>
          <w:szCs w:val="24"/>
          <w:lang w:val="en-US"/>
        </w:rPr>
      </w:pPr>
      <w:r w:rsidRPr="00B714F3">
        <w:rPr>
          <w:szCs w:val="24"/>
          <w:lang w:val="en-US"/>
        </w:rPr>
        <w:t>Policy on Intellectual Property Right (IPR)</w:t>
      </w:r>
    </w:p>
    <w:p w:rsidR="00635921" w:rsidRPr="00B714F3" w:rsidRDefault="00635921" w:rsidP="0063592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35921" w:rsidRDefault="00635921" w:rsidP="00635921">
      <w:pPr>
        <w:jc w:val="center"/>
        <w:rPr>
          <w:sz w:val="22"/>
          <w:lang w:val="en-US"/>
        </w:rPr>
      </w:pPr>
    </w:p>
    <w:p w:rsidR="00635921" w:rsidRDefault="00635921" w:rsidP="0063592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35921" w:rsidRPr="00591554" w:rsidTr="00EC0CBD">
        <w:tc>
          <w:tcPr>
            <w:tcW w:w="9360" w:type="dxa"/>
            <w:gridSpan w:val="2"/>
          </w:tcPr>
          <w:p w:rsidR="00635921" w:rsidRPr="00036EE3" w:rsidRDefault="00635921" w:rsidP="00EC0CB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635921" w:rsidRPr="00036EE3" w:rsidTr="00EC0CBD">
        <w:tc>
          <w:tcPr>
            <w:tcW w:w="1140" w:type="dxa"/>
          </w:tcPr>
          <w:p w:rsidR="00635921" w:rsidRPr="00036EE3" w:rsidRDefault="00635921" w:rsidP="00EC0CBD">
            <w:pPr>
              <w:spacing w:before="200" w:after="100"/>
              <w:ind w:left="57"/>
              <w:rPr>
                <w:b/>
                <w:bCs/>
                <w:sz w:val="20"/>
                <w:lang w:val="en-US"/>
              </w:rPr>
            </w:pPr>
            <w:r w:rsidRPr="00036EE3">
              <w:rPr>
                <w:b/>
                <w:bCs/>
                <w:sz w:val="20"/>
                <w:lang w:val="en-US"/>
              </w:rPr>
              <w:t>Series</w:t>
            </w:r>
          </w:p>
        </w:tc>
        <w:tc>
          <w:tcPr>
            <w:tcW w:w="8220" w:type="dxa"/>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BO</w:t>
            </w:r>
          </w:p>
        </w:tc>
        <w:tc>
          <w:tcPr>
            <w:tcW w:w="8220" w:type="dxa"/>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35921" w:rsidRPr="00591554"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BR</w:t>
            </w:r>
          </w:p>
        </w:tc>
        <w:tc>
          <w:tcPr>
            <w:tcW w:w="8220" w:type="dxa"/>
            <w:tcBorders>
              <w:bottom w:val="nil"/>
            </w:tcBorders>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35921" w:rsidRPr="00036EE3" w:rsidTr="00EC0CBD">
        <w:tc>
          <w:tcPr>
            <w:tcW w:w="1140" w:type="dxa"/>
            <w:tcBorders>
              <w:top w:val="nil"/>
              <w:bottom w:val="nil"/>
            </w:tcBorders>
            <w:shd w:val="clear" w:color="auto" w:fill="auto"/>
          </w:tcPr>
          <w:p w:rsidR="00635921" w:rsidRPr="007D224F" w:rsidRDefault="00635921" w:rsidP="00EC0CB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35921" w:rsidRPr="007D224F"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35921" w:rsidRPr="00ED2695" w:rsidTr="00EC0CBD">
        <w:tc>
          <w:tcPr>
            <w:tcW w:w="1140" w:type="dxa"/>
            <w:tcBorders>
              <w:top w:val="nil"/>
              <w:bottom w:val="nil"/>
            </w:tcBorders>
            <w:shd w:val="clear" w:color="auto" w:fill="auto"/>
          </w:tcPr>
          <w:p w:rsidR="00635921" w:rsidRPr="00ED2695" w:rsidRDefault="00635921" w:rsidP="00EC0CB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35921" w:rsidRPr="00ED2695"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35921" w:rsidRPr="007D224F" w:rsidTr="00EC0CBD">
        <w:tc>
          <w:tcPr>
            <w:tcW w:w="1140" w:type="dxa"/>
            <w:tcBorders>
              <w:top w:val="nil"/>
              <w:bottom w:val="nil"/>
            </w:tcBorders>
            <w:shd w:val="clear" w:color="auto" w:fill="auto"/>
          </w:tcPr>
          <w:p w:rsidR="00635921" w:rsidRPr="0041667C" w:rsidRDefault="00635921" w:rsidP="00EC0CB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35921" w:rsidRPr="0041667C"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635921" w:rsidRPr="0041667C" w:rsidTr="00EC0CBD">
        <w:tc>
          <w:tcPr>
            <w:tcW w:w="1140" w:type="dxa"/>
            <w:tcBorders>
              <w:top w:val="nil"/>
              <w:bottom w:val="nil"/>
            </w:tcBorders>
            <w:shd w:val="clear" w:color="auto" w:fill="FFFFFF"/>
          </w:tcPr>
          <w:p w:rsidR="00635921" w:rsidRPr="0041667C" w:rsidRDefault="00635921" w:rsidP="00EC0CB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635921" w:rsidRPr="00885C3D" w:rsidRDefault="00635921" w:rsidP="00EC0CBD">
            <w:pPr>
              <w:spacing w:before="30" w:after="30"/>
              <w:jc w:val="left"/>
              <w:rPr>
                <w:color w:val="000000"/>
                <w:sz w:val="20"/>
                <w:lang w:val="en-US"/>
              </w:rPr>
            </w:pPr>
            <w:r w:rsidRPr="00885C3D">
              <w:rPr>
                <w:color w:val="000000"/>
                <w:sz w:val="20"/>
                <w:lang w:val="en-US"/>
              </w:rPr>
              <w:t>Mobile, radiodetermination, amateur and related satellite services</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fr-CH"/>
              </w:rPr>
            </w:pPr>
            <w:r w:rsidRPr="00036EE3">
              <w:rPr>
                <w:b/>
                <w:bCs/>
                <w:sz w:val="20"/>
                <w:lang w:val="fr-CH"/>
              </w:rPr>
              <w:t>P</w:t>
            </w:r>
          </w:p>
        </w:tc>
        <w:tc>
          <w:tcPr>
            <w:tcW w:w="8220" w:type="dxa"/>
            <w:tcBorders>
              <w:top w:val="nil"/>
            </w:tcBorders>
          </w:tcPr>
          <w:p w:rsidR="00635921" w:rsidRPr="00036EE3" w:rsidRDefault="00635921" w:rsidP="00EC0CBD">
            <w:pPr>
              <w:spacing w:before="30" w:after="30"/>
              <w:jc w:val="left"/>
              <w:rPr>
                <w:sz w:val="20"/>
                <w:lang w:val="fr-CH"/>
              </w:rPr>
            </w:pPr>
            <w:r w:rsidRPr="00036EE3">
              <w:rPr>
                <w:sz w:val="20"/>
                <w:lang w:val="fr-CH"/>
              </w:rPr>
              <w:t>Radiowave propagation</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RA</w:t>
            </w:r>
          </w:p>
        </w:tc>
        <w:tc>
          <w:tcPr>
            <w:tcW w:w="8220" w:type="dxa"/>
          </w:tcPr>
          <w:p w:rsidR="00635921" w:rsidRPr="00036EE3"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35921" w:rsidRPr="00036EE3"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RS</w:t>
            </w:r>
          </w:p>
        </w:tc>
        <w:tc>
          <w:tcPr>
            <w:tcW w:w="8220" w:type="dxa"/>
            <w:tcBorders>
              <w:bottom w:val="nil"/>
            </w:tcBorders>
          </w:tcPr>
          <w:p w:rsidR="00635921" w:rsidRPr="00036EE3"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35921" w:rsidRPr="00885C3D" w:rsidTr="00EC0CBD">
        <w:tc>
          <w:tcPr>
            <w:tcW w:w="1140" w:type="dxa"/>
            <w:tcBorders>
              <w:top w:val="nil"/>
              <w:bottom w:val="nil"/>
            </w:tcBorders>
            <w:shd w:val="clear" w:color="auto" w:fill="F3F3F3"/>
          </w:tcPr>
          <w:p w:rsidR="00635921" w:rsidRPr="00885C3D" w:rsidRDefault="00635921" w:rsidP="00EC0CB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635921" w:rsidRPr="00885C3D" w:rsidRDefault="00635921" w:rsidP="00EC0CBD">
            <w:pPr>
              <w:spacing w:before="30" w:after="30"/>
              <w:jc w:val="left"/>
              <w:rPr>
                <w:color w:val="000080"/>
                <w:sz w:val="20"/>
                <w:lang w:val="en-US"/>
              </w:rPr>
            </w:pPr>
            <w:r w:rsidRPr="00885C3D">
              <w:rPr>
                <w:color w:val="000080"/>
                <w:sz w:val="20"/>
                <w:lang w:val="en-US"/>
              </w:rPr>
              <w:t>Fixed-satellite service</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en-US"/>
              </w:rPr>
            </w:pPr>
            <w:r w:rsidRPr="00036EE3">
              <w:rPr>
                <w:b/>
                <w:bCs/>
                <w:sz w:val="20"/>
                <w:lang w:val="en-US"/>
              </w:rPr>
              <w:t>SA</w:t>
            </w:r>
          </w:p>
        </w:tc>
        <w:tc>
          <w:tcPr>
            <w:tcW w:w="8220" w:type="dxa"/>
            <w:tcBorders>
              <w:top w:val="nil"/>
            </w:tcBorders>
          </w:tcPr>
          <w:p w:rsidR="00635921" w:rsidRPr="00036EE3" w:rsidRDefault="00635921" w:rsidP="00EC0CBD">
            <w:pPr>
              <w:spacing w:before="30" w:after="30"/>
              <w:jc w:val="left"/>
              <w:rPr>
                <w:sz w:val="20"/>
                <w:lang w:val="en-US"/>
              </w:rPr>
            </w:pPr>
            <w:r w:rsidRPr="00036EE3">
              <w:rPr>
                <w:sz w:val="20"/>
                <w:lang w:val="en-US"/>
              </w:rPr>
              <w:t>Space applications and meteorology</w:t>
            </w:r>
          </w:p>
        </w:tc>
      </w:tr>
      <w:tr w:rsidR="00635921" w:rsidRPr="00591554"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SF</w:t>
            </w:r>
          </w:p>
        </w:tc>
        <w:tc>
          <w:tcPr>
            <w:tcW w:w="8220" w:type="dxa"/>
            <w:tcBorders>
              <w:bottom w:val="nil"/>
            </w:tcBorders>
          </w:tcPr>
          <w:p w:rsidR="00635921" w:rsidRPr="00036EE3" w:rsidRDefault="00635921" w:rsidP="00EC0CBD">
            <w:pPr>
              <w:spacing w:before="30" w:after="30"/>
              <w:jc w:val="left"/>
              <w:rPr>
                <w:sz w:val="20"/>
                <w:lang w:val="en-US"/>
              </w:rPr>
            </w:pPr>
            <w:r w:rsidRPr="00036EE3">
              <w:rPr>
                <w:sz w:val="20"/>
                <w:lang w:val="en-US"/>
              </w:rPr>
              <w:t>Frequency sharing and coordination between fixed-satellite and fixed service systems</w:t>
            </w:r>
          </w:p>
        </w:tc>
      </w:tr>
      <w:tr w:rsidR="00635921" w:rsidRPr="00036EE3" w:rsidTr="00EC0CBD">
        <w:tc>
          <w:tcPr>
            <w:tcW w:w="1140" w:type="dxa"/>
            <w:tcBorders>
              <w:top w:val="nil"/>
              <w:bottom w:val="nil"/>
            </w:tcBorders>
            <w:shd w:val="clear" w:color="auto" w:fill="auto"/>
          </w:tcPr>
          <w:p w:rsidR="00635921" w:rsidRPr="000A4386" w:rsidRDefault="00635921" w:rsidP="00EC0CB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35921" w:rsidRPr="000A4386" w:rsidRDefault="00635921" w:rsidP="00EC0CBD">
            <w:pPr>
              <w:spacing w:before="30" w:after="30"/>
              <w:jc w:val="left"/>
              <w:rPr>
                <w:sz w:val="20"/>
                <w:lang w:val="en-US"/>
              </w:rPr>
            </w:pPr>
            <w:r w:rsidRPr="000A4386">
              <w:rPr>
                <w:sz w:val="20"/>
                <w:lang w:val="en-US"/>
              </w:rPr>
              <w:t>Spectrum management</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en-US"/>
              </w:rPr>
            </w:pPr>
            <w:r w:rsidRPr="00036EE3">
              <w:rPr>
                <w:b/>
                <w:bCs/>
                <w:sz w:val="20"/>
                <w:lang w:val="en-US"/>
              </w:rPr>
              <w:t>SNG</w:t>
            </w:r>
          </w:p>
        </w:tc>
        <w:tc>
          <w:tcPr>
            <w:tcW w:w="8220" w:type="dxa"/>
            <w:tcBorders>
              <w:top w:val="nil"/>
            </w:tcBorders>
          </w:tcPr>
          <w:p w:rsidR="00635921" w:rsidRPr="00036EE3" w:rsidRDefault="00635921" w:rsidP="00EC0CBD">
            <w:pPr>
              <w:spacing w:before="30" w:after="30"/>
              <w:jc w:val="left"/>
              <w:rPr>
                <w:sz w:val="20"/>
                <w:lang w:val="en-US"/>
              </w:rPr>
            </w:pPr>
            <w:r w:rsidRPr="00036EE3">
              <w:rPr>
                <w:sz w:val="20"/>
                <w:lang w:val="en-US"/>
              </w:rPr>
              <w:t>Satellite news gathering</w:t>
            </w:r>
          </w:p>
        </w:tc>
      </w:tr>
      <w:tr w:rsidR="00635921" w:rsidRPr="00591554"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TF</w:t>
            </w:r>
          </w:p>
        </w:tc>
        <w:tc>
          <w:tcPr>
            <w:tcW w:w="8220" w:type="dxa"/>
          </w:tcPr>
          <w:p w:rsidR="00635921" w:rsidRPr="00036EE3" w:rsidRDefault="00635921" w:rsidP="00EC0CBD">
            <w:pPr>
              <w:spacing w:before="30" w:after="30"/>
              <w:jc w:val="left"/>
              <w:rPr>
                <w:sz w:val="20"/>
                <w:lang w:val="en-US"/>
              </w:rPr>
            </w:pPr>
            <w:r w:rsidRPr="00036EE3">
              <w:rPr>
                <w:sz w:val="20"/>
                <w:lang w:val="en-US"/>
              </w:rPr>
              <w:t>Time signals and frequency standards emissions</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V</w:t>
            </w:r>
          </w:p>
        </w:tc>
        <w:tc>
          <w:tcPr>
            <w:tcW w:w="8220" w:type="dxa"/>
          </w:tcPr>
          <w:p w:rsidR="00635921" w:rsidRPr="00036EE3" w:rsidRDefault="00635921" w:rsidP="00EC0CBD">
            <w:pPr>
              <w:spacing w:before="30" w:after="180"/>
              <w:jc w:val="left"/>
              <w:rPr>
                <w:sz w:val="20"/>
                <w:lang w:val="en-US"/>
              </w:rPr>
            </w:pPr>
            <w:r w:rsidRPr="00036EE3">
              <w:rPr>
                <w:sz w:val="20"/>
                <w:lang w:val="en-US"/>
              </w:rPr>
              <w:t>Vocabulary and related subjects</w:t>
            </w:r>
          </w:p>
        </w:tc>
      </w:tr>
    </w:tbl>
    <w:p w:rsidR="00635921" w:rsidRPr="00036EE3" w:rsidRDefault="00635921" w:rsidP="0063592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35921" w:rsidTr="00EC0CBD">
        <w:tc>
          <w:tcPr>
            <w:tcW w:w="720" w:type="dxa"/>
          </w:tcPr>
          <w:p w:rsidR="00635921" w:rsidRDefault="00635921" w:rsidP="00EC0CBD">
            <w:pPr>
              <w:jc w:val="center"/>
              <w:rPr>
                <w:sz w:val="22"/>
                <w:lang w:val="en-US"/>
              </w:rPr>
            </w:pPr>
          </w:p>
        </w:tc>
      </w:tr>
    </w:tbl>
    <w:p w:rsidR="00635921" w:rsidRPr="00036EE3" w:rsidRDefault="00635921" w:rsidP="0063592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35921" w:rsidRPr="00591554" w:rsidTr="00EC0CBD">
        <w:tc>
          <w:tcPr>
            <w:tcW w:w="9360" w:type="dxa"/>
          </w:tcPr>
          <w:p w:rsidR="00635921" w:rsidRPr="002F5199" w:rsidRDefault="00635921" w:rsidP="00EC0CB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35921" w:rsidRDefault="00635921" w:rsidP="00635921">
      <w:pPr>
        <w:spacing w:before="0"/>
        <w:jc w:val="center"/>
        <w:rPr>
          <w:sz w:val="22"/>
          <w:lang w:val="en-US"/>
        </w:rPr>
      </w:pPr>
    </w:p>
    <w:p w:rsidR="00635921" w:rsidRDefault="00635921" w:rsidP="00635921">
      <w:pPr>
        <w:spacing w:before="0"/>
        <w:jc w:val="center"/>
        <w:rPr>
          <w:sz w:val="22"/>
          <w:lang w:val="en-US"/>
        </w:rPr>
      </w:pPr>
    </w:p>
    <w:p w:rsidR="00635921" w:rsidRPr="002F5199" w:rsidRDefault="00635921" w:rsidP="00635921">
      <w:pPr>
        <w:spacing w:before="0"/>
        <w:jc w:val="right"/>
        <w:rPr>
          <w:i/>
          <w:iCs/>
          <w:sz w:val="20"/>
          <w:lang w:val="en-US"/>
        </w:rPr>
      </w:pPr>
      <w:r w:rsidRPr="002F5199">
        <w:rPr>
          <w:i/>
          <w:iCs/>
          <w:sz w:val="20"/>
          <w:lang w:val="en-US"/>
        </w:rPr>
        <w:t>Electronic Publication</w:t>
      </w:r>
    </w:p>
    <w:p w:rsidR="00635921" w:rsidRPr="002F5199" w:rsidRDefault="00635921" w:rsidP="00635921">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19</w:t>
      </w:r>
    </w:p>
    <w:p w:rsidR="00635921" w:rsidRDefault="00635921" w:rsidP="00635921">
      <w:pPr>
        <w:jc w:val="center"/>
        <w:rPr>
          <w:sz w:val="22"/>
          <w:lang w:val="en-US"/>
        </w:rPr>
      </w:pPr>
    </w:p>
    <w:p w:rsidR="00635921" w:rsidRPr="00470E28" w:rsidRDefault="00635921" w:rsidP="0063592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19</w:t>
      </w:r>
    </w:p>
    <w:p w:rsidR="00635921" w:rsidRPr="00470E28" w:rsidRDefault="00635921" w:rsidP="0063592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35921" w:rsidRDefault="00635921" w:rsidP="00635921">
      <w:pPr>
        <w:spacing w:before="160"/>
        <w:rPr>
          <w:i/>
          <w:sz w:val="20"/>
          <w:lang w:val="en-US"/>
        </w:rPr>
        <w:sectPr w:rsidR="00635921"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35921" w:rsidRPr="00BF487A" w:rsidRDefault="00635921" w:rsidP="00635921">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2131-0</w:t>
      </w:r>
    </w:p>
    <w:p w:rsidR="00635921" w:rsidRPr="00E2472B" w:rsidRDefault="00635921" w:rsidP="00635921">
      <w:pPr>
        <w:pStyle w:val="Rectitle"/>
        <w:rPr>
          <w:lang w:val="en-US" w:eastAsia="ko-KR"/>
        </w:rPr>
      </w:pPr>
      <w:r>
        <w:rPr>
          <w:lang w:val="en-US"/>
        </w:rPr>
        <w:t>Method for the determination of p</w:t>
      </w:r>
      <w:r w:rsidRPr="00E2472B">
        <w:rPr>
          <w:lang w:val="en-US"/>
        </w:rPr>
        <w:t xml:space="preserve">erformance objectives for satellite hypothetical </w:t>
      </w:r>
      <w:r w:rsidRPr="00635921">
        <w:rPr>
          <w:lang w:val="en-GB"/>
        </w:rPr>
        <w:t>reference</w:t>
      </w:r>
      <w:r w:rsidRPr="00E2472B">
        <w:rPr>
          <w:lang w:val="en-US"/>
        </w:rPr>
        <w:t xml:space="preserve"> digital paths using adaptive coding and modulation</w:t>
      </w:r>
      <w:r>
        <w:rPr>
          <w:rStyle w:val="FootnoteReference"/>
          <w:lang w:val="en-US"/>
        </w:rPr>
        <w:footnoteReference w:id="1"/>
      </w:r>
    </w:p>
    <w:p w:rsidR="00635921" w:rsidRDefault="00635921" w:rsidP="00635921">
      <w:pPr>
        <w:pStyle w:val="Recref"/>
        <w:rPr>
          <w:lang w:val="en-US"/>
        </w:rPr>
      </w:pPr>
      <w:r w:rsidRPr="00E2472B">
        <w:rPr>
          <w:lang w:val="en-US"/>
        </w:rPr>
        <w:t>(</w:t>
      </w:r>
      <w:r w:rsidRPr="00E2472B">
        <w:rPr>
          <w:rFonts w:hint="eastAsia"/>
          <w:lang w:val="en-US"/>
        </w:rPr>
        <w:t>Questions ITU-R 275 and</w:t>
      </w:r>
      <w:r w:rsidRPr="00E2472B">
        <w:rPr>
          <w:lang w:val="en-US"/>
        </w:rPr>
        <w:t xml:space="preserve"> ITU-R </w:t>
      </w:r>
      <w:r w:rsidRPr="00E2472B">
        <w:rPr>
          <w:rFonts w:hint="eastAsia"/>
          <w:lang w:val="en-US" w:eastAsia="ko-KR"/>
        </w:rPr>
        <w:t>277-1</w:t>
      </w:r>
      <w:r w:rsidRPr="00E2472B">
        <w:rPr>
          <w:lang w:val="en-US"/>
        </w:rPr>
        <w:t>/4)</w:t>
      </w:r>
    </w:p>
    <w:p w:rsidR="00635921" w:rsidRPr="003C009E" w:rsidRDefault="00635921" w:rsidP="00635921">
      <w:pPr>
        <w:pStyle w:val="Recdate"/>
        <w:rPr>
          <w:lang w:val="en-US"/>
        </w:rPr>
      </w:pPr>
      <w:r>
        <w:rPr>
          <w:lang w:val="en-US"/>
        </w:rPr>
        <w:t>(2019)</w:t>
      </w:r>
    </w:p>
    <w:p w:rsidR="00635921" w:rsidRPr="00635921" w:rsidRDefault="00635921" w:rsidP="00C758CF">
      <w:pPr>
        <w:pStyle w:val="HeadingSum"/>
      </w:pPr>
      <w:r w:rsidRPr="00635921">
        <w:t>Scope</w:t>
      </w:r>
    </w:p>
    <w:p w:rsidR="00635921" w:rsidRPr="00635921" w:rsidRDefault="00635921" w:rsidP="00C758CF">
      <w:pPr>
        <w:pStyle w:val="Summary"/>
        <w:rPr>
          <w:lang w:val="en-GB" w:eastAsia="zh-CN"/>
        </w:rPr>
      </w:pPr>
      <w:r w:rsidRPr="00E2472B">
        <w:t xml:space="preserve">The use of </w:t>
      </w:r>
      <w:r w:rsidRPr="00E2472B">
        <w:rPr>
          <w:lang w:eastAsia="ko-KR"/>
        </w:rPr>
        <w:t>adaptive coding and modulation (</w:t>
      </w:r>
      <w:r w:rsidRPr="00E2472B">
        <w:t>ACM</w:t>
      </w:r>
      <w:r w:rsidRPr="00E2472B">
        <w:rPr>
          <w:lang w:eastAsia="ko-KR"/>
        </w:rPr>
        <w:t>)</w:t>
      </w:r>
      <w:r w:rsidRPr="00E2472B">
        <w:t xml:space="preserve"> allows maintaining a satellite connection in spite of degrad</w:t>
      </w:r>
      <w:r>
        <w:t>ation due to</w:t>
      </w:r>
      <w:r w:rsidRPr="00E2472B">
        <w:t xml:space="preserve"> propagation but at lower throughput rates. </w:t>
      </w:r>
      <w:r w:rsidRPr="00635921">
        <w:rPr>
          <w:lang w:val="en-GB"/>
        </w:rPr>
        <w:t xml:space="preserve">This Recommendation provides a method for determining the </w:t>
      </w:r>
      <w:r w:rsidRPr="00635921">
        <w:rPr>
          <w:lang w:val="en-GB" w:eastAsia="ko-KR"/>
        </w:rPr>
        <w:t>performance objectives for satellite communication systems using ACM.</w:t>
      </w:r>
    </w:p>
    <w:p w:rsidR="00635921" w:rsidRPr="00635921" w:rsidRDefault="00635921" w:rsidP="00635921">
      <w:pPr>
        <w:pStyle w:val="Headingb"/>
        <w:rPr>
          <w:lang w:val="en-GB"/>
        </w:rPr>
      </w:pPr>
      <w:r w:rsidRPr="00635921">
        <w:rPr>
          <w:lang w:val="en-GB"/>
        </w:rPr>
        <w:t>Keywords</w:t>
      </w:r>
    </w:p>
    <w:p w:rsidR="00635921" w:rsidRPr="00635921" w:rsidRDefault="00635921" w:rsidP="00635921">
      <w:pPr>
        <w:rPr>
          <w:b/>
          <w:lang w:val="en-GB"/>
        </w:rPr>
      </w:pPr>
      <w:r w:rsidRPr="00635921">
        <w:rPr>
          <w:rFonts w:hint="eastAsia"/>
          <w:lang w:val="en-GB" w:eastAsia="ko-KR"/>
        </w:rPr>
        <w:t>Adaptive coding and modulation</w:t>
      </w:r>
      <w:r w:rsidRPr="00635921">
        <w:rPr>
          <w:lang w:val="en-GB"/>
        </w:rPr>
        <w:t>;</w:t>
      </w:r>
      <w:r w:rsidRPr="00635921">
        <w:rPr>
          <w:rFonts w:hint="eastAsia"/>
          <w:lang w:val="en-GB"/>
        </w:rPr>
        <w:t xml:space="preserve"> </w:t>
      </w:r>
      <w:r w:rsidRPr="00635921">
        <w:rPr>
          <w:lang w:val="en-GB"/>
        </w:rPr>
        <w:t>performance objectives;</w:t>
      </w:r>
      <w:r w:rsidRPr="00635921">
        <w:rPr>
          <w:rFonts w:hint="eastAsia"/>
          <w:lang w:val="en-GB"/>
        </w:rPr>
        <w:t xml:space="preserve"> </w:t>
      </w:r>
      <w:r w:rsidRPr="00635921">
        <w:rPr>
          <w:lang w:val="en-GB"/>
        </w:rPr>
        <w:t xml:space="preserve">satellite </w:t>
      </w:r>
      <w:r w:rsidRPr="00635921">
        <w:rPr>
          <w:rFonts w:hint="eastAsia"/>
          <w:lang w:val="en-GB" w:eastAsia="ko-KR"/>
        </w:rPr>
        <w:t>communications</w:t>
      </w:r>
    </w:p>
    <w:p w:rsidR="00635921" w:rsidRPr="00635921" w:rsidRDefault="00635921" w:rsidP="00635921">
      <w:pPr>
        <w:pStyle w:val="Headingb"/>
        <w:rPr>
          <w:lang w:val="en-GB"/>
        </w:rPr>
      </w:pPr>
      <w:bookmarkStart w:id="4" w:name="_Toc369007122"/>
      <w:r w:rsidRPr="00635921">
        <w:rPr>
          <w:lang w:val="en-GB"/>
        </w:rPr>
        <w:t>Abbreviations/Glossary</w:t>
      </w:r>
      <w:bookmarkEnd w:id="4"/>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ACM</w:t>
      </w:r>
      <w:r w:rsidRPr="00E2472B">
        <w:rPr>
          <w:lang w:val="en-US" w:eastAsia="ko-KR"/>
        </w:rPr>
        <w:tab/>
        <w:t>Adaptive coding and modulation</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BBE</w:t>
      </w:r>
      <w:r w:rsidRPr="00E2472B">
        <w:rPr>
          <w:lang w:val="en-US" w:eastAsia="ko-KR"/>
        </w:rPr>
        <w:t>R</w:t>
      </w:r>
      <w:r w:rsidRPr="00E2472B">
        <w:rPr>
          <w:i/>
          <w:lang w:val="en-US"/>
        </w:rPr>
        <w:t xml:space="preserve"> </w:t>
      </w:r>
      <w:r w:rsidRPr="00E2472B">
        <w:rPr>
          <w:i/>
          <w:lang w:val="en-US" w:eastAsia="ko-KR"/>
        </w:rPr>
        <w:tab/>
      </w:r>
      <w:r w:rsidRPr="00E2472B">
        <w:rPr>
          <w:lang w:val="en-US" w:eastAsia="ko-KR"/>
        </w:rPr>
        <w:t>B</w:t>
      </w:r>
      <w:r w:rsidRPr="00E2472B">
        <w:rPr>
          <w:lang w:val="en-US"/>
        </w:rPr>
        <w:t>ackground block error</w:t>
      </w:r>
      <w:r w:rsidRPr="00E2472B">
        <w:rPr>
          <w:lang w:val="en-US" w:eastAsia="ko-KR"/>
        </w:rPr>
        <w:t xml:space="preserve"> rate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BEP</w:t>
      </w:r>
      <w:r w:rsidRPr="00E2472B">
        <w:rPr>
          <w:lang w:val="en-US" w:eastAsia="ko-KR"/>
        </w:rPr>
        <w:tab/>
        <w:t>Bit error probability</w:t>
      </w:r>
    </w:p>
    <w:p w:rsidR="00635921"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BER</w:t>
      </w:r>
      <w:r w:rsidRPr="00E2472B">
        <w:rPr>
          <w:lang w:val="en-US" w:eastAsia="ko-KR"/>
        </w:rPr>
        <w:tab/>
        <w:t>Bit error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w:t>
      </w:r>
      <w:r w:rsidRPr="00E2472B">
        <w:rPr>
          <w:lang w:val="en-US" w:eastAsia="ko-KR"/>
        </w:rPr>
        <w:tab/>
        <w:t>Digital video broadcasting</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DVB-S2</w:t>
      </w:r>
      <w:r w:rsidRPr="00E2472B">
        <w:rPr>
          <w:lang w:val="en-US" w:eastAsia="ko-KR"/>
        </w:rPr>
        <w:tab/>
        <w:t>Second generation digital video broadcasting via satellite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DVB-S2X</w:t>
      </w:r>
      <w:r w:rsidRPr="00E2472B">
        <w:rPr>
          <w:lang w:val="en-US" w:eastAsia="ko-KR"/>
        </w:rPr>
        <w:tab/>
        <w:t>Extension of second generation digital video broadcasting via satellite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EB</w:t>
      </w:r>
      <w:r w:rsidRPr="00E2472B">
        <w:rPr>
          <w:lang w:val="en-US" w:eastAsia="ko-KR"/>
        </w:rPr>
        <w:tab/>
        <w:t>Errored block</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ES</w:t>
      </w:r>
      <w:r w:rsidRPr="00E2472B">
        <w:rPr>
          <w:lang w:val="en-US" w:eastAsia="ko-KR"/>
        </w:rPr>
        <w:tab/>
        <w:t>Errored second</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ETSI</w:t>
      </w:r>
      <w:r w:rsidRPr="00E2472B">
        <w:rPr>
          <w:lang w:val="en-US" w:eastAsia="ko-KR"/>
        </w:rPr>
        <w:tab/>
        <w:t>European telecommunications standards institute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FER</w:t>
      </w:r>
      <w:r w:rsidRPr="00E2472B">
        <w:rPr>
          <w:lang w:val="en-US" w:eastAsia="ko-KR"/>
        </w:rPr>
        <w:tab/>
        <w:t>Frame error rate</w:t>
      </w:r>
    </w:p>
    <w:p w:rsidR="00635921" w:rsidRPr="00E2472B" w:rsidRDefault="00635921" w:rsidP="00305A20">
      <w:pPr>
        <w:tabs>
          <w:tab w:val="clear" w:pos="794"/>
          <w:tab w:val="clear" w:pos="1191"/>
          <w:tab w:val="left" w:pos="1418"/>
          <w:tab w:val="left" w:pos="2608"/>
          <w:tab w:val="left" w:pos="3345"/>
        </w:tabs>
        <w:ind w:left="1418" w:hanging="1418"/>
        <w:rPr>
          <w:lang w:val="en-US"/>
        </w:rPr>
      </w:pPr>
      <w:r w:rsidRPr="00E2472B">
        <w:rPr>
          <w:lang w:val="en-US"/>
        </w:rPr>
        <w:t>HRDP</w:t>
      </w:r>
      <w:r w:rsidRPr="00E2472B">
        <w:rPr>
          <w:lang w:val="en-US" w:eastAsia="ko-KR"/>
        </w:rPr>
        <w:tab/>
      </w:r>
      <w:r w:rsidRPr="00E2472B">
        <w:rPr>
          <w:lang w:val="en-US"/>
        </w:rPr>
        <w:t xml:space="preserve">Hypothetical </w:t>
      </w:r>
      <w:r w:rsidRPr="00E2472B">
        <w:rPr>
          <w:lang w:val="en-US" w:eastAsia="ko-KR"/>
        </w:rPr>
        <w:t>r</w:t>
      </w:r>
      <w:r w:rsidRPr="00E2472B">
        <w:rPr>
          <w:lang w:val="en-US"/>
        </w:rPr>
        <w:t xml:space="preserve">eference </w:t>
      </w:r>
      <w:r w:rsidRPr="00E2472B">
        <w:rPr>
          <w:lang w:val="en-US" w:eastAsia="ko-KR"/>
        </w:rPr>
        <w:t>d</w:t>
      </w:r>
      <w:r w:rsidRPr="00E2472B">
        <w:rPr>
          <w:lang w:val="en-US"/>
        </w:rPr>
        <w:t xml:space="preserve">igital </w:t>
      </w:r>
      <w:r w:rsidRPr="00E2472B">
        <w:rPr>
          <w:lang w:val="en-US" w:eastAsia="ko-KR"/>
        </w:rPr>
        <w:t>p</w:t>
      </w:r>
      <w:r w:rsidRPr="00E2472B">
        <w:rPr>
          <w:lang w:val="en-US"/>
        </w:rPr>
        <w:t>ath</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HRX</w:t>
      </w:r>
      <w:r w:rsidRPr="00E2472B">
        <w:rPr>
          <w:lang w:val="en-US"/>
        </w:rPr>
        <w:tab/>
        <w:t>Hypothetical reference connection</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MODCOD</w:t>
      </w:r>
      <w:r w:rsidRPr="00E2472B">
        <w:rPr>
          <w:lang w:val="en-US" w:eastAsia="ko-KR"/>
        </w:rPr>
        <w:tab/>
        <w:t>Modulation and coding</w:t>
      </w:r>
    </w:p>
    <w:p w:rsidR="00635921" w:rsidRPr="00E2472B" w:rsidRDefault="00635921" w:rsidP="00305A20">
      <w:pPr>
        <w:tabs>
          <w:tab w:val="clear" w:pos="794"/>
          <w:tab w:val="clear" w:pos="1191"/>
          <w:tab w:val="left" w:pos="1418"/>
          <w:tab w:val="left" w:pos="2608"/>
          <w:tab w:val="left" w:pos="3345"/>
        </w:tabs>
        <w:ind w:left="1418" w:hanging="1418"/>
        <w:rPr>
          <w:strike/>
          <w:lang w:val="en-US" w:eastAsia="ko-KR"/>
        </w:rPr>
      </w:pPr>
      <w:r w:rsidRPr="00E2472B">
        <w:rPr>
          <w:lang w:val="en-US" w:eastAsia="ko-KR"/>
        </w:rPr>
        <w:t>MPEG</w:t>
      </w:r>
      <w:r w:rsidRPr="00E2472B">
        <w:rPr>
          <w:lang w:val="en-US" w:eastAsia="ko-KR"/>
        </w:rPr>
        <w:tab/>
        <w:t>Moving picture experts group</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PER</w:t>
      </w:r>
      <w:r w:rsidRPr="00E2472B">
        <w:rPr>
          <w:lang w:val="en-US" w:eastAsia="ko-KR"/>
        </w:rPr>
        <w:tab/>
        <w:t>Packet error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QEF</w:t>
      </w:r>
      <w:r w:rsidRPr="00E2472B">
        <w:rPr>
          <w:lang w:val="en-US" w:eastAsia="ko-KR"/>
        </w:rPr>
        <w:tab/>
        <w:t>Quasi error free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SES</w:t>
      </w:r>
      <w:r w:rsidRPr="00E2472B">
        <w:rPr>
          <w:lang w:val="en-US" w:eastAsia="ko-KR"/>
        </w:rPr>
        <w:tab/>
        <w:t>Severely errored second</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SNR</w:t>
      </w:r>
      <w:r w:rsidRPr="00E2472B">
        <w:rPr>
          <w:lang w:val="en-US" w:eastAsia="ko-KR"/>
        </w:rPr>
        <w:tab/>
        <w:t>Signal to noise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 xml:space="preserve">TDM </w:t>
      </w:r>
      <w:r w:rsidRPr="00E2472B">
        <w:rPr>
          <w:lang w:val="en-US" w:eastAsia="ko-KR"/>
        </w:rPr>
        <w:tab/>
        <w:t>Time division multiplex</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TDMA</w:t>
      </w:r>
      <w:r w:rsidRPr="00E2472B">
        <w:rPr>
          <w:lang w:val="en-US" w:eastAsia="ko-KR"/>
        </w:rPr>
        <w:tab/>
        <w:t>Time division multiple access</w:t>
      </w:r>
    </w:p>
    <w:p w:rsidR="00635921" w:rsidRPr="00E2472B" w:rsidRDefault="00635921" w:rsidP="00305A20">
      <w:pPr>
        <w:tabs>
          <w:tab w:val="clear" w:pos="794"/>
          <w:tab w:val="clear" w:pos="1191"/>
          <w:tab w:val="left" w:pos="1418"/>
          <w:tab w:val="left" w:pos="2608"/>
          <w:tab w:val="left" w:pos="3345"/>
        </w:tabs>
        <w:ind w:left="1418" w:hanging="1418"/>
        <w:rPr>
          <w:rFonts w:ascii="Symbol" w:hAnsi="Symbol"/>
          <w:lang w:val="en-US" w:eastAsia="ko-KR"/>
        </w:rPr>
      </w:pPr>
      <w:r w:rsidRPr="00E2472B">
        <w:rPr>
          <w:i/>
          <w:lang w:val="en-US" w:eastAsia="ko-KR"/>
        </w:rPr>
        <w:t>C/N</w:t>
      </w:r>
      <w:r w:rsidRPr="00E2472B">
        <w:rPr>
          <w:lang w:val="en-US" w:eastAsia="ko-KR"/>
        </w:rPr>
        <w:tab/>
        <w:t xml:space="preserve">Carrier to noise ratio </w:t>
      </w:r>
      <w:r w:rsidRPr="00E2472B">
        <w:rPr>
          <w:rFonts w:ascii="Symbol" w:hAnsi="Symbol"/>
          <w:lang w:val="en-US" w:eastAsia="ko-KR"/>
        </w:rPr>
        <w:t></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i/>
          <w:lang w:val="en-US" w:eastAsia="ko-KR"/>
        </w:rPr>
        <w:t>E</w:t>
      </w:r>
      <w:r w:rsidRPr="00E2472B">
        <w:rPr>
          <w:i/>
          <w:vertAlign w:val="subscript"/>
          <w:lang w:val="en-US" w:eastAsia="ko-KR"/>
        </w:rPr>
        <w:t>s</w:t>
      </w:r>
      <w:r w:rsidRPr="00E2472B">
        <w:rPr>
          <w:lang w:val="en-US" w:eastAsia="ko-KR"/>
        </w:rPr>
        <w:t>/</w:t>
      </w:r>
      <w:r w:rsidRPr="00E2472B">
        <w:rPr>
          <w:i/>
          <w:lang w:val="en-US" w:eastAsia="ko-KR"/>
        </w:rPr>
        <w:t>N</w:t>
      </w:r>
      <w:r w:rsidRPr="00E2472B">
        <w:rPr>
          <w:vertAlign w:val="subscript"/>
          <w:lang w:val="en-US" w:eastAsia="ko-KR"/>
        </w:rPr>
        <w:t xml:space="preserve">0 </w:t>
      </w:r>
      <w:r w:rsidRPr="00E2472B">
        <w:rPr>
          <w:lang w:val="en-US" w:eastAsia="ko-KR"/>
        </w:rPr>
        <w:tab/>
        <w:t>Symbol energy to noise spectral density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75A29">
        <w:rPr>
          <w:lang w:val="en-US" w:eastAsia="ko-KR"/>
        </w:rPr>
        <w:sym w:font="Symbol" w:char="F068"/>
      </w:r>
      <w:r w:rsidRPr="00E2472B">
        <w:rPr>
          <w:i/>
          <w:lang w:val="en-US" w:eastAsia="ko-KR"/>
        </w:rPr>
        <w:t xml:space="preserve"> </w:t>
      </w:r>
      <w:r w:rsidRPr="00E2472B">
        <w:rPr>
          <w:i/>
          <w:lang w:val="en-US" w:eastAsia="ko-KR"/>
        </w:rPr>
        <w:tab/>
      </w:r>
      <w:r w:rsidRPr="00E2472B">
        <w:rPr>
          <w:lang w:val="en-US" w:eastAsia="ko-KR"/>
        </w:rPr>
        <w:t>Spectral efficiency in bit/s/Hz</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rFonts w:ascii="Symbol" w:hAnsi="Symbol"/>
          <w:lang w:val="en-US" w:eastAsia="ko-KR"/>
        </w:rPr>
        <w:t></w:t>
      </w:r>
      <w:r w:rsidRPr="00E2472B">
        <w:rPr>
          <w:i/>
          <w:iCs/>
          <w:vertAlign w:val="subscript"/>
          <w:lang w:val="en-US" w:eastAsia="ko-KR"/>
        </w:rPr>
        <w:t>total</w:t>
      </w:r>
      <w:r w:rsidRPr="00E2472B">
        <w:rPr>
          <w:lang w:val="en-US" w:eastAsia="ko-KR"/>
        </w:rPr>
        <w:tab/>
        <w:t>Percent degraded throughput</w:t>
      </w:r>
    </w:p>
    <w:p w:rsidR="00635921" w:rsidRPr="00635921" w:rsidRDefault="00635921" w:rsidP="00635921">
      <w:pPr>
        <w:pStyle w:val="Headingb"/>
        <w:rPr>
          <w:lang w:val="en-GB"/>
        </w:rPr>
      </w:pPr>
      <w:r w:rsidRPr="00635921">
        <w:rPr>
          <w:lang w:val="en-GB"/>
        </w:rPr>
        <w:t xml:space="preserve">Related ITU Recommendations, Reports </w:t>
      </w:r>
    </w:p>
    <w:p w:rsidR="00635921" w:rsidRPr="00E2472B" w:rsidRDefault="00635921" w:rsidP="00635921">
      <w:pPr>
        <w:pStyle w:val="Reftext"/>
        <w:ind w:left="3600" w:hanging="3600"/>
        <w:rPr>
          <w:lang w:val="en-US"/>
        </w:rPr>
      </w:pPr>
      <w:r w:rsidRPr="00E2472B">
        <w:rPr>
          <w:rFonts w:asciiTheme="majorBidi" w:hAnsiTheme="majorBidi" w:cstheme="majorBidi"/>
          <w:szCs w:val="24"/>
          <w:lang w:val="en-US" w:eastAsia="ko-KR"/>
        </w:rPr>
        <w:t>Recommendation ITU-R S.614-4</w:t>
      </w:r>
      <w:r w:rsidRPr="00E2472B">
        <w:rPr>
          <w:szCs w:val="24"/>
          <w:lang w:val="en-US"/>
        </w:rPr>
        <w:tab/>
      </w:r>
      <w:r w:rsidRPr="00E2472B">
        <w:rPr>
          <w:lang w:val="en-US"/>
        </w:rPr>
        <w:t>Allowable error performance for a satellite hypothetical reference digital path in the fixed-satellite service operating below 15 GHz when forming part of an international connection in an integrated services digital network</w:t>
      </w:r>
    </w:p>
    <w:p w:rsidR="00635921" w:rsidRPr="00E2472B" w:rsidRDefault="00635921" w:rsidP="00635921">
      <w:pPr>
        <w:pStyle w:val="Reftext"/>
        <w:ind w:left="3600" w:hanging="3600"/>
        <w:rPr>
          <w:lang w:val="en-US"/>
        </w:rPr>
      </w:pPr>
      <w:r w:rsidRPr="00E2472B">
        <w:rPr>
          <w:rFonts w:asciiTheme="majorBidi" w:hAnsiTheme="majorBidi" w:cstheme="majorBidi"/>
          <w:szCs w:val="24"/>
          <w:lang w:val="en-US" w:eastAsia="ko-KR"/>
        </w:rPr>
        <w:t>Recommendation ITU-R S.1061-1</w:t>
      </w:r>
      <w:r w:rsidRPr="00E2472B">
        <w:rPr>
          <w:szCs w:val="24"/>
          <w:lang w:val="en-US"/>
        </w:rPr>
        <w:tab/>
      </w:r>
      <w:r w:rsidRPr="00E2472B">
        <w:rPr>
          <w:lang w:val="en-US"/>
        </w:rPr>
        <w:t>Utilization of fade countermeasure strategies and techniques in the fixed-satellite service</w:t>
      </w:r>
    </w:p>
    <w:p w:rsidR="00635921" w:rsidRPr="00E2472B" w:rsidRDefault="00635921" w:rsidP="00635921">
      <w:pPr>
        <w:pStyle w:val="Reftext"/>
        <w:ind w:left="3600" w:hanging="3600"/>
        <w:rPr>
          <w:lang w:val="en-US" w:eastAsia="ko-KR"/>
        </w:rPr>
      </w:pPr>
      <w:r w:rsidRPr="00E2472B">
        <w:rPr>
          <w:rFonts w:asciiTheme="majorBidi" w:hAnsiTheme="majorBidi" w:cstheme="majorBidi"/>
          <w:szCs w:val="24"/>
          <w:lang w:val="en-US" w:eastAsia="ko-KR"/>
        </w:rPr>
        <w:t>Recommendation ITU-R S.1062-4</w:t>
      </w:r>
      <w:r w:rsidRPr="00E2472B">
        <w:rPr>
          <w:szCs w:val="24"/>
          <w:lang w:val="en-US"/>
        </w:rPr>
        <w:tab/>
      </w:r>
      <w:r w:rsidRPr="00E2472B">
        <w:rPr>
          <w:lang w:val="en-US"/>
        </w:rPr>
        <w:t>Allowable error performance for a satellite hypothetical reference digital path operating below 15 GHz</w:t>
      </w:r>
    </w:p>
    <w:p w:rsidR="00635921" w:rsidRPr="00E2472B" w:rsidRDefault="00635921" w:rsidP="00635921">
      <w:pPr>
        <w:pStyle w:val="Reftext"/>
        <w:ind w:left="3600" w:hanging="3600"/>
        <w:rPr>
          <w:lang w:val="en-US" w:eastAsia="ko-KR"/>
        </w:rPr>
      </w:pPr>
      <w:r w:rsidRPr="00E2472B">
        <w:rPr>
          <w:lang w:val="en-US" w:eastAsia="ko-KR"/>
        </w:rPr>
        <w:t>Recommendation ITU-T G.826</w:t>
      </w:r>
      <w:r w:rsidRPr="00E2472B">
        <w:rPr>
          <w:lang w:val="en-US" w:eastAsia="ko-KR"/>
        </w:rPr>
        <w:tab/>
      </w:r>
      <w:r w:rsidRPr="00E2472B">
        <w:rPr>
          <w:lang w:val="en-US"/>
        </w:rPr>
        <w:t>End-to-end error performance parameters and objectives for international, constant bit-rate digital paths and connections</w:t>
      </w:r>
    </w:p>
    <w:p w:rsidR="00635921" w:rsidRPr="00E2472B" w:rsidRDefault="00635921" w:rsidP="00635921">
      <w:pPr>
        <w:pStyle w:val="Reftext"/>
        <w:ind w:left="3600" w:hanging="3600"/>
        <w:rPr>
          <w:lang w:val="en-US" w:eastAsia="ko-KR"/>
        </w:rPr>
      </w:pPr>
      <w:r w:rsidRPr="00E2472B">
        <w:rPr>
          <w:lang w:val="en-US" w:eastAsia="ko-KR"/>
        </w:rPr>
        <w:t>Recommendation ITU-R S.1878</w:t>
      </w:r>
      <w:r>
        <w:rPr>
          <w:lang w:val="en-US" w:eastAsia="ko-KR"/>
        </w:rPr>
        <w:t>-0</w:t>
      </w:r>
      <w:r w:rsidRPr="00E2472B">
        <w:rPr>
          <w:lang w:val="en-US" w:eastAsia="ko-KR"/>
        </w:rPr>
        <w:tab/>
        <w:t>Multi-carrier based transmission techniques for satellite systems</w:t>
      </w:r>
    </w:p>
    <w:p w:rsidR="00635921" w:rsidRPr="00E2472B" w:rsidRDefault="00635921" w:rsidP="00635921">
      <w:pPr>
        <w:pStyle w:val="Reftext"/>
        <w:ind w:left="3600" w:hanging="3600"/>
        <w:rPr>
          <w:lang w:val="en-US" w:eastAsia="ko-KR"/>
        </w:rPr>
      </w:pPr>
      <w:r w:rsidRPr="00E2472B">
        <w:rPr>
          <w:lang w:val="en-US" w:eastAsia="ko-KR"/>
        </w:rPr>
        <w:t>Recommendation ITU-R S.2099</w:t>
      </w:r>
      <w:r>
        <w:rPr>
          <w:lang w:val="en-US" w:eastAsia="ko-KR"/>
        </w:rPr>
        <w:t>-0</w:t>
      </w:r>
      <w:r w:rsidRPr="00E2472B">
        <w:rPr>
          <w:lang w:val="en-US" w:eastAsia="ko-KR"/>
        </w:rPr>
        <w:tab/>
      </w:r>
      <w:r w:rsidRPr="00E2472B">
        <w:rPr>
          <w:lang w:val="en-US"/>
        </w:rPr>
        <w:t>Allowable short-term error performance for a satellite hypothetical reference digital path</w:t>
      </w:r>
    </w:p>
    <w:p w:rsidR="00635921" w:rsidRPr="00E2472B" w:rsidRDefault="00635921" w:rsidP="00635921">
      <w:pPr>
        <w:pStyle w:val="Reftext"/>
        <w:ind w:left="3600" w:hanging="3600"/>
        <w:rPr>
          <w:lang w:val="en-US" w:eastAsia="ko-KR"/>
        </w:rPr>
      </w:pPr>
      <w:r>
        <w:rPr>
          <w:lang w:val="en-US" w:eastAsia="ko-KR"/>
        </w:rPr>
        <w:t>Report ITU-R S.2173-1</w:t>
      </w:r>
      <w:r w:rsidRPr="00E2472B">
        <w:rPr>
          <w:lang w:val="en-US" w:eastAsia="ko-KR"/>
        </w:rPr>
        <w:tab/>
        <w:t>Multi-carrier based transmission techniques for satellite systems</w:t>
      </w:r>
    </w:p>
    <w:p w:rsidR="00635921" w:rsidRPr="00E2472B" w:rsidRDefault="00635921" w:rsidP="00305A20">
      <w:pPr>
        <w:pStyle w:val="Normalaftertitle"/>
        <w:rPr>
          <w:lang w:val="en-US" w:eastAsia="zh-CN"/>
        </w:rPr>
      </w:pPr>
      <w:r w:rsidRPr="00E2472B">
        <w:rPr>
          <w:lang w:val="en-US" w:eastAsia="zh-CN"/>
        </w:rPr>
        <w:t>The ITU Radiocommunication Assembly,</w:t>
      </w:r>
    </w:p>
    <w:p w:rsidR="00635921" w:rsidRPr="00E2472B" w:rsidRDefault="00635921" w:rsidP="00635921">
      <w:pPr>
        <w:pStyle w:val="Call"/>
        <w:rPr>
          <w:lang w:val="en-US"/>
        </w:rPr>
      </w:pPr>
      <w:r w:rsidRPr="00E2472B">
        <w:rPr>
          <w:lang w:val="en-US"/>
        </w:rPr>
        <w:t>considering</w:t>
      </w:r>
    </w:p>
    <w:p w:rsidR="00635921" w:rsidRPr="00E2472B" w:rsidRDefault="00635921" w:rsidP="00635921">
      <w:pPr>
        <w:rPr>
          <w:lang w:val="en-US"/>
        </w:rPr>
      </w:pPr>
      <w:r w:rsidRPr="00E2472B">
        <w:rPr>
          <w:i/>
          <w:iCs/>
          <w:lang w:val="en-US"/>
        </w:rPr>
        <w:t>a)</w:t>
      </w:r>
      <w:r w:rsidRPr="00E2472B">
        <w:rPr>
          <w:lang w:val="en-US"/>
        </w:rPr>
        <w:tab/>
        <w:t xml:space="preserve">that </w:t>
      </w:r>
      <w:r w:rsidRPr="00E2472B">
        <w:rPr>
          <w:lang w:val="en-US" w:eastAsia="ko-KR"/>
        </w:rPr>
        <w:t xml:space="preserve">adoption of </w:t>
      </w:r>
      <w:r w:rsidRPr="00E2472B">
        <w:rPr>
          <w:lang w:val="en-US"/>
        </w:rPr>
        <w:t>ACM and power amplifier linearization has led to improved satellite efficiency and transmission performance</w:t>
      </w:r>
      <w:r w:rsidRPr="00E2472B">
        <w:rPr>
          <w:lang w:val="en-US" w:eastAsia="ko-KR"/>
        </w:rPr>
        <w:t>;</w:t>
      </w:r>
    </w:p>
    <w:p w:rsidR="00635921" w:rsidRPr="00E2472B" w:rsidRDefault="00635921" w:rsidP="00635921">
      <w:pPr>
        <w:rPr>
          <w:lang w:val="en-US" w:eastAsia="ko-KR"/>
        </w:rPr>
      </w:pPr>
      <w:r w:rsidRPr="00E2472B">
        <w:rPr>
          <w:i/>
          <w:iCs/>
          <w:lang w:val="en-US"/>
        </w:rPr>
        <w:t>b)</w:t>
      </w:r>
      <w:r w:rsidRPr="00E2472B">
        <w:rPr>
          <w:lang w:val="en-US"/>
        </w:rPr>
        <w:tab/>
        <w:t>that satellite systems utilizing ACM techniques will adapt to degraded conditions by reducing overall throughput and are, therefore, no longer provide constant bit rate services</w:t>
      </w:r>
      <w:r w:rsidRPr="00E2472B">
        <w:rPr>
          <w:lang w:val="en-US" w:eastAsia="ko-KR"/>
        </w:rPr>
        <w:t>;</w:t>
      </w:r>
    </w:p>
    <w:p w:rsidR="00635921" w:rsidRPr="00E2472B" w:rsidRDefault="00635921" w:rsidP="00635921">
      <w:pPr>
        <w:rPr>
          <w:lang w:val="en-US"/>
        </w:rPr>
      </w:pPr>
      <w:r w:rsidRPr="00E2472B">
        <w:rPr>
          <w:i/>
          <w:iCs/>
          <w:lang w:val="en-US"/>
        </w:rPr>
        <w:t>c)</w:t>
      </w:r>
      <w:r w:rsidRPr="00E2472B">
        <w:rPr>
          <w:lang w:val="en-US"/>
        </w:rPr>
        <w:tab/>
        <w:t>that satellite link performance must be sufficient to allow compliance with overall end-to-end performance objectives and end-user requirements;</w:t>
      </w:r>
    </w:p>
    <w:p w:rsidR="00635921" w:rsidRPr="00E2472B" w:rsidRDefault="00635921" w:rsidP="00635921">
      <w:pPr>
        <w:rPr>
          <w:lang w:val="en-US" w:eastAsia="ko-KR"/>
        </w:rPr>
      </w:pPr>
      <w:r w:rsidRPr="00E2472B">
        <w:rPr>
          <w:i/>
          <w:iCs/>
          <w:lang w:val="en-US"/>
        </w:rPr>
        <w:t>d)</w:t>
      </w:r>
      <w:r w:rsidRPr="00E2472B">
        <w:rPr>
          <w:i/>
          <w:iCs/>
          <w:lang w:val="en-US"/>
        </w:rPr>
        <w:tab/>
      </w:r>
      <w:r w:rsidRPr="00E2472B">
        <w:rPr>
          <w:lang w:val="en-US"/>
        </w:rPr>
        <w:t>that</w:t>
      </w:r>
      <w:r w:rsidRPr="00E2472B">
        <w:rPr>
          <w:i/>
          <w:iCs/>
          <w:lang w:val="en-US"/>
        </w:rPr>
        <w:t xml:space="preserve"> </w:t>
      </w:r>
      <w:r w:rsidRPr="00E2472B">
        <w:rPr>
          <w:lang w:val="en-US"/>
        </w:rPr>
        <w:t>in defining error performance criteria, it is necessary to take into account all foreseeable error-inducing mechanisms, especially time-varying propagation conditions and interference,</w:t>
      </w:r>
    </w:p>
    <w:p w:rsidR="00635921" w:rsidRPr="00E2472B" w:rsidRDefault="00635921" w:rsidP="00635921">
      <w:pPr>
        <w:pStyle w:val="Call"/>
        <w:rPr>
          <w:lang w:val="en-US" w:eastAsia="ko-KR"/>
        </w:rPr>
      </w:pPr>
      <w:r>
        <w:rPr>
          <w:lang w:val="en-US" w:eastAsia="ko-KR"/>
        </w:rPr>
        <w:t>noting</w:t>
      </w:r>
    </w:p>
    <w:p w:rsidR="00635921" w:rsidRPr="00E2472B" w:rsidRDefault="00635921" w:rsidP="00635921">
      <w:pPr>
        <w:rPr>
          <w:lang w:val="en-US"/>
        </w:rPr>
      </w:pPr>
      <w:r w:rsidRPr="00E2472B">
        <w:rPr>
          <w:i/>
          <w:lang w:val="en-US" w:eastAsia="ko-KR"/>
        </w:rPr>
        <w:t>a)</w:t>
      </w:r>
      <w:r w:rsidRPr="00E2472B">
        <w:rPr>
          <w:lang w:val="en-US" w:eastAsia="ko-KR"/>
        </w:rPr>
        <w:tab/>
      </w:r>
      <w:r w:rsidRPr="00E2472B">
        <w:rPr>
          <w:lang w:val="en-US"/>
        </w:rPr>
        <w:t>that long-term error performance objectives have been provided in Recommendations ITU</w:t>
      </w:r>
      <w:r w:rsidR="00305A20">
        <w:rPr>
          <w:lang w:val="en-US"/>
        </w:rPr>
        <w:noBreakHyphen/>
      </w:r>
      <w:r w:rsidRPr="00E2472B">
        <w:rPr>
          <w:lang w:val="en-US"/>
        </w:rPr>
        <w:t>R S.614 and ITU-R S.1062;</w:t>
      </w:r>
    </w:p>
    <w:p w:rsidR="00635921" w:rsidRPr="00E2472B" w:rsidRDefault="00635921" w:rsidP="00635921">
      <w:pPr>
        <w:rPr>
          <w:lang w:val="en-US" w:eastAsia="ko-KR"/>
        </w:rPr>
      </w:pPr>
      <w:r w:rsidRPr="00E2472B">
        <w:rPr>
          <w:i/>
          <w:lang w:val="en-US"/>
        </w:rPr>
        <w:t>b)</w:t>
      </w:r>
      <w:r w:rsidRPr="00E2472B">
        <w:rPr>
          <w:lang w:val="en-US"/>
        </w:rPr>
        <w:tab/>
      </w:r>
      <w:r w:rsidRPr="00E2472B">
        <w:rPr>
          <w:lang w:val="en-US" w:eastAsia="ko-KR"/>
        </w:rPr>
        <w:t>that the definition o</w:t>
      </w:r>
      <w:r>
        <w:rPr>
          <w:lang w:val="en-US" w:eastAsia="ko-KR"/>
        </w:rPr>
        <w:t>f</w:t>
      </w:r>
      <w:r w:rsidRPr="00E2472B">
        <w:rPr>
          <w:lang w:val="en-US" w:eastAsia="ko-KR"/>
        </w:rPr>
        <w:t xml:space="preserve"> the short-term in satellite communi</w:t>
      </w:r>
      <w:r>
        <w:rPr>
          <w:lang w:val="en-US" w:eastAsia="ko-KR"/>
        </w:rPr>
        <w:t xml:space="preserve">cations and information on the </w:t>
      </w:r>
      <w:r w:rsidRPr="00E2472B">
        <w:rPr>
          <w:lang w:val="en-US" w:eastAsia="ko-KR"/>
        </w:rPr>
        <w:t>short-term performance objectives have been provided in Recommendation ITU-R S.2099;</w:t>
      </w:r>
    </w:p>
    <w:p w:rsidR="00635921" w:rsidRPr="00E2472B" w:rsidRDefault="00635921" w:rsidP="00635921">
      <w:pPr>
        <w:rPr>
          <w:lang w:val="en-US" w:eastAsia="ko-KR"/>
        </w:rPr>
      </w:pPr>
      <w:r w:rsidRPr="00E2472B">
        <w:rPr>
          <w:i/>
          <w:lang w:val="en-US" w:eastAsia="ko-KR"/>
        </w:rPr>
        <w:t>c</w:t>
      </w:r>
      <w:r w:rsidRPr="00E2472B">
        <w:rPr>
          <w:i/>
          <w:lang w:val="en-US"/>
        </w:rPr>
        <w:t>)</w:t>
      </w:r>
      <w:r w:rsidRPr="00E2472B">
        <w:rPr>
          <w:lang w:val="en-US"/>
        </w:rPr>
        <w:tab/>
      </w:r>
      <w:r w:rsidRPr="00E2472B">
        <w:rPr>
          <w:lang w:val="en-US" w:eastAsia="ko-KR"/>
        </w:rPr>
        <w:t>that information on adaptive transmission and power control techniques which can be used to counteract time-varying attenuation</w:t>
      </w:r>
      <w:r w:rsidRPr="00E2472B">
        <w:rPr>
          <w:lang w:val="en-US"/>
        </w:rPr>
        <w:t xml:space="preserve"> </w:t>
      </w:r>
      <w:r w:rsidRPr="00E2472B">
        <w:rPr>
          <w:lang w:val="en-US" w:eastAsia="ko-KR"/>
        </w:rPr>
        <w:t>has been provided in Recommendation ITU-R S.1061, Recommendation ITU-R S.1878, and Report ITU-R S.2173;</w:t>
      </w:r>
    </w:p>
    <w:p w:rsidR="00635921" w:rsidRPr="00E2472B" w:rsidRDefault="00635921" w:rsidP="00635921">
      <w:pPr>
        <w:rPr>
          <w:lang w:val="en-US" w:eastAsia="ko-KR"/>
        </w:rPr>
      </w:pPr>
      <w:r w:rsidRPr="00E2472B">
        <w:rPr>
          <w:i/>
          <w:lang w:val="en-US" w:eastAsia="ko-KR"/>
        </w:rPr>
        <w:t>d</w:t>
      </w:r>
      <w:r w:rsidRPr="00E2472B">
        <w:rPr>
          <w:i/>
          <w:lang w:val="en-US"/>
        </w:rPr>
        <w:t>)</w:t>
      </w:r>
      <w:r w:rsidRPr="00E2472B">
        <w:rPr>
          <w:lang w:val="en-US"/>
        </w:rPr>
        <w:tab/>
      </w:r>
      <w:r w:rsidRPr="00E2472B">
        <w:rPr>
          <w:lang w:val="en-US" w:eastAsia="ko-KR"/>
        </w:rPr>
        <w:t xml:space="preserve">that </w:t>
      </w:r>
      <w:r w:rsidRPr="00E2472B">
        <w:rPr>
          <w:lang w:val="en-US"/>
        </w:rPr>
        <w:t>the satellite link impairments are caused by degraded propagation, which can be characterized using the models given in Recommendations ITU-R P.618-13 and ITU-R P.1623-1</w:t>
      </w:r>
      <w:r w:rsidRPr="00E2472B">
        <w:rPr>
          <w:lang w:val="en-US" w:eastAsia="ko-KR"/>
        </w:rPr>
        <w:t xml:space="preserve">, and </w:t>
      </w:r>
      <w:r w:rsidRPr="00E2472B">
        <w:rPr>
          <w:lang w:val="en-US"/>
        </w:rPr>
        <w:t>these propagation Recommendations are applicable up to 51.4 GHz,</w:t>
      </w:r>
    </w:p>
    <w:p w:rsidR="00635921" w:rsidRPr="00E2472B" w:rsidRDefault="00635921" w:rsidP="00635921">
      <w:pPr>
        <w:pStyle w:val="Call"/>
        <w:rPr>
          <w:lang w:val="en-US"/>
        </w:rPr>
      </w:pPr>
      <w:r w:rsidRPr="00E2472B">
        <w:rPr>
          <w:lang w:val="en-US"/>
        </w:rPr>
        <w:t>recommends</w:t>
      </w:r>
    </w:p>
    <w:p w:rsidR="00635921" w:rsidRPr="00E2472B" w:rsidRDefault="00635921" w:rsidP="00635921">
      <w:pPr>
        <w:rPr>
          <w:lang w:val="en-US" w:eastAsia="ko-KR"/>
        </w:rPr>
      </w:pPr>
      <w:r w:rsidRPr="00305A20">
        <w:rPr>
          <w:b/>
          <w:lang w:val="en-US"/>
        </w:rPr>
        <w:t>1</w:t>
      </w:r>
      <w:r w:rsidRPr="00E2472B">
        <w:rPr>
          <w:lang w:val="en-US"/>
        </w:rPr>
        <w:tab/>
        <w:t>that satellite systems using ACM should be designed to meet the</w:t>
      </w:r>
      <w:r>
        <w:rPr>
          <w:lang w:val="en-US"/>
        </w:rPr>
        <w:t xml:space="preserve"> </w:t>
      </w:r>
      <w:r w:rsidRPr="00E2472B">
        <w:rPr>
          <w:lang w:val="en-US"/>
        </w:rPr>
        <w:t xml:space="preserve">performance objectives given by either </w:t>
      </w:r>
      <w:r w:rsidRPr="00E2472B">
        <w:rPr>
          <w:lang w:val="en-US" w:eastAsia="ko-KR"/>
        </w:rPr>
        <w:t xml:space="preserve">the packet error ratio (PER) </w:t>
      </w:r>
      <w:r w:rsidRPr="00E2472B">
        <w:rPr>
          <w:lang w:val="en-US"/>
        </w:rPr>
        <w:t xml:space="preserve">or the spectral efficiency (bit/s/Hz) as a function of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Pr>
          <w:lang w:val="en-US" w:eastAsia="ko-KR"/>
        </w:rPr>
        <w:t>;</w:t>
      </w:r>
    </w:p>
    <w:p w:rsidR="00635921" w:rsidRPr="00E2472B" w:rsidRDefault="00635921" w:rsidP="00635921">
      <w:pPr>
        <w:rPr>
          <w:lang w:val="en-US" w:eastAsia="ko-KR"/>
        </w:rPr>
      </w:pPr>
      <w:r w:rsidRPr="00305A20">
        <w:rPr>
          <w:b/>
          <w:bCs/>
          <w:lang w:val="en-US"/>
        </w:rPr>
        <w:t>2</w:t>
      </w:r>
      <w:r w:rsidRPr="00E2472B">
        <w:rPr>
          <w:b/>
          <w:lang w:val="en-US"/>
        </w:rPr>
        <w:tab/>
      </w:r>
      <w:r w:rsidRPr="00E2472B">
        <w:rPr>
          <w:lang w:val="en-US" w:eastAsia="ko-KR"/>
        </w:rPr>
        <w:t>that the following Notes should be regarded as part of this Recommendation.</w:t>
      </w:r>
      <w:r>
        <w:rPr>
          <w:lang w:val="en-US" w:eastAsia="ko-KR"/>
        </w:rPr>
        <w:t xml:space="preserve"> </w:t>
      </w:r>
    </w:p>
    <w:p w:rsidR="00635921" w:rsidRPr="00E2472B" w:rsidRDefault="00635921" w:rsidP="00305A20">
      <w:pPr>
        <w:rPr>
          <w:lang w:val="en-US"/>
        </w:rPr>
      </w:pPr>
      <w:r w:rsidRPr="00E2472B">
        <w:rPr>
          <w:lang w:val="en-US"/>
        </w:rPr>
        <w:t xml:space="preserve">NOTE 1 – In the case of using PER, the values given in Table 3 </w:t>
      </w:r>
      <w:r w:rsidRPr="00E2472B">
        <w:rPr>
          <w:lang w:val="en-US" w:eastAsia="ko-KR"/>
        </w:rPr>
        <w:t xml:space="preserve">of </w:t>
      </w:r>
      <w:r w:rsidRPr="00E2472B">
        <w:rPr>
          <w:lang w:val="en-US"/>
        </w:rPr>
        <w:t>§ </w:t>
      </w:r>
      <w:r w:rsidRPr="00E2472B">
        <w:rPr>
          <w:lang w:val="en-US" w:eastAsia="ko-KR"/>
        </w:rPr>
        <w:t>2.2</w:t>
      </w:r>
      <w:r w:rsidRPr="00E2472B">
        <w:rPr>
          <w:lang w:val="en-US"/>
        </w:rPr>
        <w:t xml:space="preserve"> </w:t>
      </w:r>
      <w:r w:rsidRPr="00E2472B">
        <w:rPr>
          <w:lang w:val="en-US" w:eastAsia="ko-KR"/>
        </w:rPr>
        <w:t>of the Annex</w:t>
      </w:r>
      <w:r>
        <w:rPr>
          <w:lang w:val="en-US" w:eastAsia="ko-KR"/>
        </w:rPr>
        <w:t xml:space="preserve"> should be used</w:t>
      </w:r>
      <w:r w:rsidRPr="00E2472B">
        <w:rPr>
          <w:lang w:val="en-US" w:eastAsia="ko-KR"/>
        </w:rPr>
        <w:t>.</w:t>
      </w:r>
      <w:r w:rsidRPr="00E2472B">
        <w:rPr>
          <w:lang w:val="en-US"/>
        </w:rPr>
        <w:t xml:space="preserve"> </w:t>
      </w:r>
    </w:p>
    <w:p w:rsidR="00635921" w:rsidRPr="00E2472B" w:rsidRDefault="00635921" w:rsidP="00305A20">
      <w:pPr>
        <w:rPr>
          <w:lang w:val="en-US" w:eastAsia="ko-KR"/>
        </w:rPr>
      </w:pPr>
      <w:r w:rsidRPr="00E2472B">
        <w:rPr>
          <w:lang w:val="en-US"/>
        </w:rPr>
        <w:t xml:space="preserve">NOTE 2 – In the case of using performance objectives given in terms of spectral efficiency, the spectral efficiency, measured at the operating </w:t>
      </w:r>
      <w:r w:rsidRPr="00E96972">
        <w:rPr>
          <w:lang w:val="en-US" w:eastAsia="ko-KR"/>
        </w:rPr>
        <w:sym w:font="Symbol" w:char="F067"/>
      </w:r>
      <w:r w:rsidRPr="00E2472B">
        <w:rPr>
          <w:i/>
          <w:lang w:val="en-US" w:eastAsia="ko-KR"/>
        </w:rPr>
        <w:t xml:space="preserve"> </w:t>
      </w:r>
      <w:r w:rsidRPr="00E2472B">
        <w:rPr>
          <w:lang w:val="en-US" w:eastAsia="ko-KR"/>
        </w:rPr>
        <w:t>value in dB,</w:t>
      </w:r>
      <w:r w:rsidRPr="00E2472B">
        <w:rPr>
          <w:lang w:val="en-US"/>
        </w:rPr>
        <w:t xml:space="preserve"> </w:t>
      </w:r>
      <w:r>
        <w:rPr>
          <w:lang w:val="en-US"/>
        </w:rPr>
        <w:t xml:space="preserve">is assumed to be </w:t>
      </w:r>
      <w:r w:rsidRPr="00E2472B">
        <w:rPr>
          <w:lang w:val="en-US"/>
        </w:rPr>
        <w:t xml:space="preserve">no less than </w:t>
      </w:r>
      <w:r w:rsidR="00CC6EFF">
        <w:rPr>
          <w:lang w:val="en-US"/>
        </w:rPr>
        <w:br/>
      </w:r>
      <w:r w:rsidRPr="00E96972">
        <w:rPr>
          <w:lang w:val="en-US" w:eastAsia="ko-KR"/>
        </w:rPr>
        <w:sym w:font="Symbol" w:char="F068"/>
      </w:r>
      <w:r w:rsidRPr="00E96972">
        <w:rPr>
          <w:lang w:val="en-US" w:eastAsia="ko-KR"/>
        </w:rPr>
        <w:t>(</w:t>
      </w:r>
      <w:r w:rsidRPr="00E96972">
        <w:rPr>
          <w:lang w:val="en-US" w:eastAsia="ko-KR"/>
        </w:rPr>
        <w:sym w:font="Symbol" w:char="F067"/>
      </w:r>
      <w:r w:rsidRPr="00E96972">
        <w:rPr>
          <w:lang w:val="en-US" w:eastAsia="ko-KR"/>
        </w:rPr>
        <w:t xml:space="preserve"> </w:t>
      </w:r>
      <w:r w:rsidR="00305A20">
        <w:rPr>
          <w:lang w:val="en-US"/>
        </w:rPr>
        <w:t xml:space="preserve">− </w:t>
      </w:r>
      <w:r w:rsidRPr="00E2472B">
        <w:rPr>
          <w:lang w:val="en-US"/>
        </w:rPr>
        <w:t>1.0</w:t>
      </w:r>
      <w:r w:rsidRPr="00E2472B">
        <w:rPr>
          <w:lang w:val="en-US" w:eastAsia="ko-KR"/>
        </w:rPr>
        <w:t>)</w:t>
      </w:r>
      <w:r w:rsidRPr="00E2472B">
        <w:rPr>
          <w:lang w:val="en-US"/>
        </w:rPr>
        <w:t xml:space="preserve">, where </w:t>
      </w:r>
      <w:r w:rsidRPr="00E96972">
        <w:rPr>
          <w:lang w:val="en-US" w:eastAsia="ko-KR"/>
        </w:rPr>
        <w:sym w:font="Symbol" w:char="F067"/>
      </w:r>
      <w:r w:rsidRPr="00E96972">
        <w:rPr>
          <w:lang w:val="en-US" w:eastAsia="ko-KR"/>
        </w:rPr>
        <w:t xml:space="preserve"> </w:t>
      </w:r>
      <w:r w:rsidRPr="00E2472B">
        <w:rPr>
          <w:lang w:val="en-US" w:eastAsia="ko-KR"/>
        </w:rPr>
        <w:t>is the carrier-to-noise ratio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xml:space="preserve">) </w:t>
      </w:r>
      <w:r w:rsidRPr="00E2472B">
        <w:rPr>
          <w:lang w:val="en-US" w:eastAsia="ko-KR"/>
        </w:rPr>
        <w:t xml:space="preserve">in dB, and </w:t>
      </w:r>
      <w:r w:rsidRPr="00E96972">
        <w:rPr>
          <w:lang w:val="en-US" w:eastAsia="ko-KR"/>
        </w:rPr>
        <w:sym w:font="Symbol" w:char="F068"/>
      </w:r>
      <w:r w:rsidRPr="00E96972">
        <w:rPr>
          <w:lang w:val="en-US" w:eastAsia="ko-KR"/>
        </w:rPr>
        <w:t>(</w:t>
      </w:r>
      <w:r w:rsidRPr="00E96972">
        <w:rPr>
          <w:lang w:val="en-US" w:eastAsia="ko-KR"/>
        </w:rPr>
        <w:sym w:font="Symbol" w:char="F067"/>
      </w:r>
      <w:r w:rsidRPr="00E2472B">
        <w:rPr>
          <w:lang w:val="en-US" w:eastAsia="ko-KR"/>
        </w:rPr>
        <w:t>) is the spectral efficiency in bit/s/Hz as a function of</w:t>
      </w:r>
      <w:r w:rsidRPr="00E2472B">
        <w:rPr>
          <w:lang w:val="en-US"/>
        </w:rPr>
        <w:t xml:space="preserve"> </w:t>
      </w:r>
      <w:r w:rsidRPr="00E96972">
        <w:rPr>
          <w:lang w:val="en-US" w:eastAsia="ko-KR"/>
        </w:rPr>
        <w:sym w:font="Symbol" w:char="F067"/>
      </w:r>
      <w:r w:rsidRPr="00E96972">
        <w:rPr>
          <w:lang w:val="en-US" w:eastAsia="ko-KR"/>
        </w:rPr>
        <w:t xml:space="preserve"> </w:t>
      </w:r>
      <w:r w:rsidRPr="00E2472B">
        <w:rPr>
          <w:lang w:val="en-US"/>
        </w:rPr>
        <w:t>defined in § </w:t>
      </w:r>
      <w:r w:rsidRPr="00E2472B">
        <w:rPr>
          <w:lang w:val="en-US" w:eastAsia="ko-KR"/>
        </w:rPr>
        <w:t>2.3</w:t>
      </w:r>
      <w:r w:rsidRPr="00E2472B">
        <w:rPr>
          <w:lang w:val="en-US"/>
        </w:rPr>
        <w:t xml:space="preserve"> of the Annex</w:t>
      </w:r>
      <w:r w:rsidRPr="00E2472B">
        <w:rPr>
          <w:lang w:val="en-US" w:eastAsia="ko-KR"/>
        </w:rPr>
        <w:t>.</w:t>
      </w:r>
    </w:p>
    <w:p w:rsidR="00635921" w:rsidRDefault="00635921" w:rsidP="00305A20">
      <w:pPr>
        <w:rPr>
          <w:iCs/>
          <w:spacing w:val="-2"/>
          <w:highlight w:val="yellow"/>
          <w:lang w:val="en-US" w:eastAsia="ko-KR"/>
        </w:rPr>
      </w:pPr>
      <w:r w:rsidRPr="00E2472B">
        <w:rPr>
          <w:lang w:val="en-US"/>
        </w:rPr>
        <w:t xml:space="preserve">NOTE 3 – It was assumed that the system is able to accommodate </w:t>
      </w:r>
      <w:r w:rsidRPr="00E2472B">
        <w:rPr>
          <w:spacing w:val="-2"/>
          <w:lang w:val="en-US" w:eastAsia="ko-KR"/>
        </w:rPr>
        <w:t xml:space="preserve">a 1 dB reduction in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during a 1</w:t>
      </w:r>
      <w:r w:rsidR="00CC6EFF">
        <w:rPr>
          <w:spacing w:val="-2"/>
          <w:lang w:val="en-US" w:eastAsia="ko-KR"/>
        </w:rPr>
        <w:noBreakHyphen/>
      </w:r>
      <w:r w:rsidRPr="00E2472B">
        <w:rPr>
          <w:spacing w:val="-2"/>
          <w:lang w:val="en-US" w:eastAsia="ko-KR"/>
        </w:rPr>
        <w:t xml:space="preserve">second interval when changing modulation and coding (MODCOD) state. This corresponds to about a 10% reduction in spectral efficiency (throughput or capacity) over a nonlinear satellite link. This decrease in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xml:space="preserve"> may be due to any source of external noise and </w:t>
      </w:r>
      <w:r w:rsidRPr="00E2472B">
        <w:rPr>
          <w:iCs/>
          <w:spacing w:val="-2"/>
          <w:lang w:val="en-US" w:eastAsia="ko-KR"/>
        </w:rPr>
        <w:t xml:space="preserve">rain fading. </w:t>
      </w:r>
      <w:r w:rsidRPr="00E2472B">
        <w:rPr>
          <w:iCs/>
          <w:spacing w:val="-2"/>
          <w:highlight w:val="yellow"/>
          <w:lang w:val="en-US" w:eastAsia="ko-KR"/>
        </w:rPr>
        <w:t xml:space="preserve"> </w:t>
      </w:r>
    </w:p>
    <w:p w:rsidR="00635921" w:rsidRPr="00E2472B" w:rsidRDefault="00635921" w:rsidP="00305A20">
      <w:pPr>
        <w:rPr>
          <w:lang w:val="en-US" w:eastAsia="ko-KR"/>
        </w:rPr>
      </w:pPr>
      <w:r w:rsidRPr="00CC5F37">
        <w:rPr>
          <w:iCs/>
          <w:spacing w:val="-2"/>
          <w:lang w:val="en-US" w:eastAsia="ko-KR"/>
        </w:rPr>
        <w:t>NOTE 4 –</w:t>
      </w:r>
      <w:r w:rsidRPr="00D958F5">
        <w:rPr>
          <w:spacing w:val="-2"/>
          <w:lang w:val="en-US" w:eastAsia="ko-KR"/>
        </w:rPr>
        <w:t>It should be noted that the time-average of the throughput does not give any information on the performance of a link for a particular percentage of time of any year. Therefore, the degradation of the throughput at particular percentages of time is a potential metric that may need to be considered in an overall assessment of the performance of a link using ACM. It may be further noted that the degradation of throughput at certain percentages of time is an intermediate value of the above mentioned average, and further that all technical studies exploring the average performance of an ACM link contain the data relevant for assessing this potential performance objective</w:t>
      </w:r>
      <w:r w:rsidRPr="00CC5F37">
        <w:rPr>
          <w:spacing w:val="-2"/>
          <w:lang w:val="en-US" w:eastAsia="ko-KR"/>
        </w:rPr>
        <w:t>.</w:t>
      </w:r>
    </w:p>
    <w:p w:rsidR="00635921" w:rsidRDefault="00635921" w:rsidP="00305A20">
      <w:pPr>
        <w:rPr>
          <w:lang w:val="en-US" w:eastAsia="ko-KR"/>
        </w:rPr>
      </w:pPr>
    </w:p>
    <w:p w:rsidR="00305A20" w:rsidRPr="00E2472B" w:rsidRDefault="00305A20" w:rsidP="00305A20">
      <w:pPr>
        <w:rPr>
          <w:lang w:val="en-US" w:eastAsia="ko-KR"/>
        </w:rPr>
      </w:pPr>
    </w:p>
    <w:p w:rsidR="00635921" w:rsidRPr="0082626F" w:rsidRDefault="00635921" w:rsidP="00305A20">
      <w:pPr>
        <w:pStyle w:val="AnnexNoTitle"/>
        <w:rPr>
          <w:lang w:val="en-US" w:eastAsia="ko-KR"/>
        </w:rPr>
      </w:pPr>
      <w:r w:rsidRPr="0082626F">
        <w:rPr>
          <w:lang w:val="en-US"/>
        </w:rPr>
        <w:t>Annex</w:t>
      </w:r>
      <w:r>
        <w:rPr>
          <w:lang w:val="en-US"/>
        </w:rPr>
        <w:br/>
      </w:r>
      <w:r>
        <w:rPr>
          <w:lang w:val="en-US"/>
        </w:rPr>
        <w:br/>
        <w:t xml:space="preserve">Example </w:t>
      </w:r>
      <w:r w:rsidRPr="0082626F">
        <w:rPr>
          <w:lang w:val="en-US"/>
        </w:rPr>
        <w:t>method for the determination of performance objectives for satellite hypothetical reference digital paths using adaptive coding and modulation</w:t>
      </w:r>
    </w:p>
    <w:p w:rsidR="00635921" w:rsidRPr="00E2472B" w:rsidRDefault="00635921" w:rsidP="00635921">
      <w:pPr>
        <w:pStyle w:val="Heading1"/>
        <w:rPr>
          <w:lang w:val="en-US"/>
        </w:rPr>
      </w:pPr>
      <w:r w:rsidRPr="00E2472B">
        <w:rPr>
          <w:lang w:val="en-US" w:eastAsia="ko-KR"/>
        </w:rPr>
        <w:t>1</w:t>
      </w:r>
      <w:r w:rsidRPr="00E2472B">
        <w:rPr>
          <w:lang w:val="en-US" w:eastAsia="ko-KR"/>
        </w:rPr>
        <w:tab/>
      </w:r>
      <w:r w:rsidRPr="00E2472B">
        <w:rPr>
          <w:lang w:val="en-US"/>
        </w:rPr>
        <w:t>Background</w:t>
      </w:r>
    </w:p>
    <w:p w:rsidR="00635921" w:rsidRPr="00E2472B" w:rsidRDefault="00635921" w:rsidP="00635921">
      <w:pPr>
        <w:rPr>
          <w:lang w:val="en-US"/>
        </w:rPr>
      </w:pPr>
      <w:r w:rsidRPr="00E2472B">
        <w:rPr>
          <w:lang w:val="en-US"/>
        </w:rPr>
        <w:t>Existing error performance and availability Recommendations were created while recognizing the satellite link impairments caused by degraded propagation, which can be characterized using the models given in Recommendations ITU-R P.618-13 and ITU-R P.1623-1. The studies conducted by Study Group 3 have indicated that these propagation Recommendations are applicable up to 51.4 GHz, but there are no Recommendations for slant paths using frequencies above 52 GHz. In light of this information, the existing error performance and availability Recommendations, apply on Hypothetical Reference Digital Paths (HRDPs) up to 52 GHz.</w:t>
      </w:r>
    </w:p>
    <w:p w:rsidR="00635921" w:rsidRPr="00E2472B" w:rsidRDefault="00635921" w:rsidP="00635921">
      <w:pPr>
        <w:rPr>
          <w:lang w:val="en-US" w:eastAsia="ko-KR"/>
        </w:rPr>
      </w:pPr>
      <w:r w:rsidRPr="00E2472B">
        <w:rPr>
          <w:lang w:val="en-US"/>
        </w:rPr>
        <w:t>The development and adoption of adaptive coding and modulation (ACM) and power amplifier linearization techniques by satellite equipment manufacturers and operators has led to improved satellite efficiency and transmission performance. The use of ACM allows maintaining a satellite HRDP in spite of degraded propagation but at lower throughput rates. The application of ACM techniques to satellite transmission systems is covered in Report ITU</w:t>
      </w:r>
      <w:r w:rsidRPr="00E2472B">
        <w:rPr>
          <w:lang w:val="en-US"/>
        </w:rPr>
        <w:noBreakHyphen/>
        <w:t>R S.2173</w:t>
      </w:r>
      <w:r w:rsidRPr="00E2472B">
        <w:rPr>
          <w:lang w:val="en-US" w:eastAsia="ko-KR"/>
        </w:rPr>
        <w:t xml:space="preserve"> and </w:t>
      </w:r>
      <w:r w:rsidRPr="00E2472B">
        <w:rPr>
          <w:lang w:val="en-US"/>
        </w:rPr>
        <w:t>§ </w:t>
      </w:r>
      <w:r w:rsidRPr="00E2472B">
        <w:rPr>
          <w:lang w:val="en-US" w:eastAsia="ko-KR"/>
        </w:rPr>
        <w:t>2</w:t>
      </w:r>
      <w:r w:rsidRPr="00E2472B">
        <w:rPr>
          <w:lang w:val="en-US"/>
        </w:rPr>
        <w:t xml:space="preserve"> of Annex 1</w:t>
      </w:r>
      <w:r w:rsidRPr="00E2472B">
        <w:rPr>
          <w:lang w:val="en-US" w:eastAsia="ko-KR"/>
        </w:rPr>
        <w:t xml:space="preserve"> </w:t>
      </w:r>
      <w:r>
        <w:rPr>
          <w:lang w:val="en-US" w:eastAsia="ko-KR"/>
        </w:rPr>
        <w:t>to</w:t>
      </w:r>
      <w:r w:rsidRPr="00E2472B">
        <w:rPr>
          <w:lang w:val="en-US" w:eastAsia="ko-KR"/>
        </w:rPr>
        <w:t xml:space="preserve"> Recommendation ITU-R S.2099.</w:t>
      </w:r>
    </w:p>
    <w:p w:rsidR="00635921" w:rsidRPr="00E2472B" w:rsidRDefault="00635921" w:rsidP="00635921">
      <w:pPr>
        <w:pStyle w:val="Heading2"/>
        <w:rPr>
          <w:rFonts w:eastAsiaTheme="minorEastAsia"/>
          <w:lang w:val="en-US"/>
        </w:rPr>
      </w:pPr>
      <w:r w:rsidRPr="00E2472B">
        <w:rPr>
          <w:rFonts w:eastAsiaTheme="minorEastAsia"/>
          <w:lang w:val="en-US"/>
        </w:rPr>
        <w:t>1.1</w:t>
      </w:r>
      <w:r w:rsidRPr="00E2472B">
        <w:rPr>
          <w:rFonts w:eastAsiaTheme="minorEastAsia"/>
          <w:lang w:val="en-US"/>
        </w:rPr>
        <w:tab/>
      </w:r>
      <w:r w:rsidRPr="00E2472B">
        <w:rPr>
          <w:lang w:val="en-US"/>
        </w:rPr>
        <w:t xml:space="preserve">Performance </w:t>
      </w:r>
      <w:r w:rsidRPr="00E2472B">
        <w:rPr>
          <w:lang w:val="en-US" w:eastAsia="ko-KR"/>
        </w:rPr>
        <w:t>objectives for</w:t>
      </w:r>
      <w:r w:rsidRPr="00E2472B">
        <w:rPr>
          <w:lang w:val="en-US"/>
        </w:rPr>
        <w:t xml:space="preserve"> </w:t>
      </w:r>
      <w:r w:rsidRPr="00E2472B">
        <w:rPr>
          <w:lang w:val="en-US" w:eastAsia="ko-KR"/>
        </w:rPr>
        <w:t>c</w:t>
      </w:r>
      <w:r w:rsidRPr="00E2472B">
        <w:rPr>
          <w:lang w:val="en-US"/>
        </w:rPr>
        <w:t xml:space="preserve">onstant </w:t>
      </w:r>
      <w:r w:rsidRPr="00E2472B">
        <w:rPr>
          <w:lang w:val="en-US" w:eastAsia="ko-KR"/>
        </w:rPr>
        <w:t>b</w:t>
      </w:r>
      <w:r w:rsidRPr="00E2472B">
        <w:rPr>
          <w:lang w:val="en-US"/>
        </w:rPr>
        <w:t xml:space="preserve">it </w:t>
      </w:r>
      <w:r w:rsidRPr="00E2472B">
        <w:rPr>
          <w:lang w:val="en-US" w:eastAsia="ko-KR"/>
        </w:rPr>
        <w:t>r</w:t>
      </w:r>
      <w:r w:rsidRPr="00E2472B">
        <w:rPr>
          <w:lang w:val="en-US"/>
        </w:rPr>
        <w:t>ate HRDPs</w:t>
      </w:r>
    </w:p>
    <w:p w:rsidR="00635921" w:rsidRPr="00E2472B" w:rsidRDefault="00635921" w:rsidP="00635921">
      <w:pPr>
        <w:rPr>
          <w:lang w:val="en-US" w:eastAsia="ko-KR"/>
        </w:rPr>
      </w:pPr>
      <w:r w:rsidRPr="00E2472B">
        <w:rPr>
          <w:lang w:val="en-US"/>
        </w:rPr>
        <w:t xml:space="preserve">Recommendation ITU-R S.1062 gives performance objectives for satellite HRDPs providing constant bit rate services. These connections typified satellite traffic in the early 1990s, before the proliferation of fiber-optic, undersea cables. Recommendation ITU-R S.1062 was based on the requirements given in Recommendation ITU-T G.826. These requirements are given in terms of errored blocks as opposed to individual bit errors. </w:t>
      </w:r>
      <w:r w:rsidRPr="00E2472B">
        <w:rPr>
          <w:lang w:val="en-US" w:eastAsia="ko-KR"/>
        </w:rPr>
        <w:t>Recommendation ITU-T G.826 defines performance objectives in terms of background block error rate (BBER) with a value of 2 </w:t>
      </w:r>
      <w:r w:rsidRPr="00E2472B">
        <w:rPr>
          <w:lang w:val="en-US"/>
        </w:rPr>
        <w:t>× </w:t>
      </w:r>
      <w:r w:rsidRPr="00E2472B">
        <w:rPr>
          <w:lang w:val="en-US" w:eastAsia="ko-KR"/>
        </w:rPr>
        <w:t>10</w:t>
      </w:r>
      <w:r w:rsidR="00A661AA">
        <w:rPr>
          <w:vertAlign w:val="superscript"/>
          <w:lang w:val="en-US" w:eastAsia="ko-KR"/>
        </w:rPr>
        <w:t>−</w:t>
      </w:r>
      <w:r w:rsidRPr="00E2472B">
        <w:rPr>
          <w:vertAlign w:val="superscript"/>
          <w:lang w:val="en-US" w:eastAsia="ko-KR"/>
        </w:rPr>
        <w:t>4</w:t>
      </w:r>
      <w:r w:rsidRPr="00E2472B">
        <w:rPr>
          <w:lang w:val="en-US" w:eastAsia="ko-KR"/>
        </w:rPr>
        <w:t xml:space="preserve"> to 1 </w:t>
      </w:r>
      <w:r w:rsidRPr="00E2472B">
        <w:rPr>
          <w:lang w:val="en-US"/>
        </w:rPr>
        <w:t>× </w:t>
      </w:r>
      <w:r w:rsidRPr="00E2472B">
        <w:rPr>
          <w:lang w:val="en-US" w:eastAsia="ko-KR"/>
        </w:rPr>
        <w:t>10</w:t>
      </w:r>
      <w:r w:rsidR="00A661AA">
        <w:rPr>
          <w:vertAlign w:val="superscript"/>
          <w:lang w:val="en-US" w:eastAsia="ko-KR"/>
        </w:rPr>
        <w:t>−</w:t>
      </w:r>
      <w:r w:rsidRPr="00E2472B">
        <w:rPr>
          <w:vertAlign w:val="superscript"/>
          <w:lang w:val="en-US" w:eastAsia="ko-KR"/>
        </w:rPr>
        <w:t>4</w:t>
      </w:r>
      <w:r w:rsidRPr="00E2472B">
        <w:rPr>
          <w:lang w:val="en-US" w:eastAsia="ko-KR"/>
        </w:rPr>
        <w:t xml:space="preserve"> depending on the service rate, up to, 3.5 Gbit/s, and this BBER is measured only during available time. Table 1 of Recommendation ITU-T G.826 is partly reproduced below as Table 1 for reference.</w:t>
      </w:r>
    </w:p>
    <w:p w:rsidR="00635921" w:rsidRPr="00E2472B" w:rsidRDefault="00635921" w:rsidP="00635921">
      <w:pPr>
        <w:pStyle w:val="TableNo"/>
        <w:rPr>
          <w:lang w:val="en-US" w:eastAsia="ko-KR"/>
        </w:rPr>
      </w:pPr>
      <w:r w:rsidRPr="00E2472B">
        <w:rPr>
          <w:lang w:val="en-US"/>
        </w:rPr>
        <w:t xml:space="preserve">TABLE </w:t>
      </w:r>
      <w:r w:rsidRPr="00E2472B">
        <w:rPr>
          <w:lang w:val="en-US" w:eastAsia="ko-KR"/>
        </w:rPr>
        <w:t>1</w:t>
      </w:r>
    </w:p>
    <w:p w:rsidR="00635921" w:rsidRPr="00E2472B" w:rsidRDefault="00635921" w:rsidP="00635921">
      <w:pPr>
        <w:pStyle w:val="Tabletitle"/>
        <w:rPr>
          <w:lang w:val="en-US" w:eastAsia="ko-KR"/>
        </w:rPr>
      </w:pPr>
      <w:r w:rsidRPr="00E2472B">
        <w:rPr>
          <w:lang w:val="en-US" w:eastAsia="ko-KR"/>
        </w:rPr>
        <w:t xml:space="preserve">End-to-end error performance objectives for a 27 500 km </w:t>
      </w:r>
    </w:p>
    <w:p w:rsidR="00635921" w:rsidRPr="00E2472B" w:rsidRDefault="00635921" w:rsidP="00635921">
      <w:pPr>
        <w:pStyle w:val="Tabletitle"/>
        <w:rPr>
          <w:lang w:val="en-US" w:eastAsia="ko-KR"/>
        </w:rPr>
      </w:pPr>
      <w:r w:rsidRPr="00E2472B">
        <w:rPr>
          <w:lang w:val="en-US" w:eastAsia="ko-KR"/>
        </w:rPr>
        <w:t xml:space="preserve">International digital HRX or HRDP defined in Recommendation </w:t>
      </w:r>
      <w:r>
        <w:rPr>
          <w:lang w:val="en-US" w:eastAsia="ko-KR"/>
        </w:rPr>
        <w:t xml:space="preserve">ITU-T </w:t>
      </w:r>
      <w:r w:rsidRPr="00E2472B">
        <w:rPr>
          <w:lang w:val="en-US" w:eastAsia="ko-KR"/>
        </w:rPr>
        <w:t>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635921" w:rsidRPr="00A661AA" w:rsidTr="00A661AA">
        <w:trPr>
          <w:cantSplit/>
          <w:jc w:val="center"/>
        </w:trPr>
        <w:tc>
          <w:tcPr>
            <w:tcW w:w="1375" w:type="dxa"/>
            <w:vAlign w:val="center"/>
          </w:tcPr>
          <w:p w:rsidR="00635921" w:rsidRPr="00A661AA" w:rsidRDefault="00635921" w:rsidP="00EC0CBD">
            <w:pPr>
              <w:pStyle w:val="Tablehead"/>
              <w:rPr>
                <w:sz w:val="20"/>
                <w:lang w:val="en-US"/>
              </w:rPr>
            </w:pPr>
            <w:r w:rsidRPr="00A661AA">
              <w:rPr>
                <w:sz w:val="20"/>
                <w:lang w:val="en-US"/>
              </w:rPr>
              <w:t>rate</w:t>
            </w:r>
          </w:p>
        </w:tc>
        <w:tc>
          <w:tcPr>
            <w:tcW w:w="1376" w:type="dxa"/>
            <w:vAlign w:val="center"/>
          </w:tcPr>
          <w:p w:rsidR="00635921" w:rsidRPr="00A661AA" w:rsidRDefault="00635921" w:rsidP="00EC0CBD">
            <w:pPr>
              <w:pStyle w:val="Tablehead"/>
              <w:rPr>
                <w:sz w:val="20"/>
                <w:lang w:val="en-US"/>
              </w:rPr>
            </w:pPr>
            <w:r w:rsidRPr="00A661AA">
              <w:rPr>
                <w:sz w:val="20"/>
                <w:lang w:val="en-US"/>
              </w:rPr>
              <w:t>64 kbit/s</w:t>
            </w:r>
          </w:p>
        </w:tc>
        <w:tc>
          <w:tcPr>
            <w:tcW w:w="1376" w:type="dxa"/>
            <w:vAlign w:val="center"/>
          </w:tcPr>
          <w:p w:rsidR="00635921" w:rsidRPr="00A661AA" w:rsidRDefault="00635921" w:rsidP="00EC0CBD">
            <w:pPr>
              <w:pStyle w:val="Tablehead"/>
              <w:rPr>
                <w:sz w:val="20"/>
                <w:lang w:val="en-US"/>
              </w:rPr>
            </w:pPr>
            <w:r w:rsidRPr="00A661AA">
              <w:rPr>
                <w:sz w:val="20"/>
                <w:lang w:val="en-US"/>
              </w:rPr>
              <w:t>1.5 to 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5 to 15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15 to 55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55 to 160</w:t>
            </w:r>
            <w:r w:rsidRPr="00A661AA">
              <w:rPr>
                <w:sz w:val="20"/>
                <w:lang w:val="en-US"/>
              </w:rPr>
              <w:br/>
              <w:t>(Mbit/s)</w:t>
            </w:r>
          </w:p>
        </w:tc>
        <w:tc>
          <w:tcPr>
            <w:tcW w:w="1521" w:type="dxa"/>
            <w:vAlign w:val="center"/>
          </w:tcPr>
          <w:p w:rsidR="00635921" w:rsidRPr="00A661AA" w:rsidRDefault="00635921" w:rsidP="00EC0CBD">
            <w:pPr>
              <w:pStyle w:val="Tablehead"/>
              <w:rPr>
                <w:sz w:val="20"/>
                <w:lang w:val="en-US"/>
              </w:rPr>
            </w:pPr>
            <w:r w:rsidRPr="00A661AA">
              <w:rPr>
                <w:sz w:val="20"/>
                <w:lang w:val="en-US"/>
              </w:rPr>
              <w:t>&gt; 160 to 3 500</w:t>
            </w:r>
            <w:r w:rsidRPr="00A661AA">
              <w:rPr>
                <w:sz w:val="20"/>
                <w:lang w:val="en-US"/>
              </w:rPr>
              <w:br/>
              <w:t>(Mbit/s)</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Bit/block</w:t>
            </w:r>
          </w:p>
        </w:tc>
        <w:tc>
          <w:tcPr>
            <w:tcW w:w="1376" w:type="dxa"/>
          </w:tcPr>
          <w:p w:rsidR="00635921" w:rsidRPr="00A661AA" w:rsidRDefault="00635921" w:rsidP="00EC0CBD">
            <w:pPr>
              <w:pStyle w:val="Tabletext"/>
              <w:jc w:val="center"/>
              <w:rPr>
                <w:sz w:val="20"/>
                <w:lang w:val="en-US"/>
              </w:rPr>
            </w:pPr>
          </w:p>
        </w:tc>
        <w:tc>
          <w:tcPr>
            <w:tcW w:w="1376" w:type="dxa"/>
          </w:tcPr>
          <w:p w:rsidR="00635921" w:rsidRPr="00A661AA" w:rsidRDefault="00635921" w:rsidP="00EC0CBD">
            <w:pPr>
              <w:pStyle w:val="Tabletext"/>
              <w:jc w:val="center"/>
              <w:rPr>
                <w:sz w:val="20"/>
                <w:lang w:val="en-US"/>
              </w:rPr>
            </w:pPr>
            <w:r w:rsidRPr="00A661AA">
              <w:rPr>
                <w:sz w:val="20"/>
                <w:lang w:val="en-US"/>
              </w:rPr>
              <w:t>800-5000</w:t>
            </w:r>
          </w:p>
        </w:tc>
        <w:tc>
          <w:tcPr>
            <w:tcW w:w="1376" w:type="dxa"/>
          </w:tcPr>
          <w:p w:rsidR="00635921" w:rsidRPr="00A661AA" w:rsidRDefault="00635921" w:rsidP="00EC0CBD">
            <w:pPr>
              <w:pStyle w:val="Tabletext"/>
              <w:jc w:val="center"/>
              <w:rPr>
                <w:sz w:val="20"/>
                <w:lang w:val="en-US"/>
              </w:rPr>
            </w:pPr>
            <w:r w:rsidRPr="00A661AA">
              <w:rPr>
                <w:sz w:val="20"/>
                <w:lang w:val="en-US"/>
              </w:rPr>
              <w:t>2000-8000</w:t>
            </w:r>
          </w:p>
        </w:tc>
        <w:tc>
          <w:tcPr>
            <w:tcW w:w="1376" w:type="dxa"/>
          </w:tcPr>
          <w:p w:rsidR="00635921" w:rsidRPr="00A661AA" w:rsidRDefault="00635921" w:rsidP="00EC0CBD">
            <w:pPr>
              <w:pStyle w:val="Tabletext"/>
              <w:jc w:val="center"/>
              <w:rPr>
                <w:sz w:val="20"/>
                <w:lang w:val="en-US"/>
              </w:rPr>
            </w:pPr>
            <w:r w:rsidRPr="00A661AA">
              <w:rPr>
                <w:sz w:val="20"/>
                <w:lang w:val="en-US"/>
              </w:rPr>
              <w:t>4000-20 000</w:t>
            </w:r>
          </w:p>
        </w:tc>
        <w:tc>
          <w:tcPr>
            <w:tcW w:w="1376" w:type="dxa"/>
          </w:tcPr>
          <w:p w:rsidR="00635921" w:rsidRPr="00A661AA" w:rsidRDefault="00635921" w:rsidP="00EC0CBD">
            <w:pPr>
              <w:pStyle w:val="Tabletext"/>
              <w:jc w:val="center"/>
              <w:rPr>
                <w:sz w:val="20"/>
                <w:lang w:val="en-US"/>
              </w:rPr>
            </w:pPr>
            <w:r w:rsidRPr="00A661AA">
              <w:rPr>
                <w:sz w:val="20"/>
                <w:lang w:val="en-US"/>
              </w:rPr>
              <w:t>6000-20 000</w:t>
            </w:r>
          </w:p>
        </w:tc>
        <w:tc>
          <w:tcPr>
            <w:tcW w:w="1521" w:type="dxa"/>
          </w:tcPr>
          <w:p w:rsidR="00635921" w:rsidRPr="00A661AA" w:rsidRDefault="00635921" w:rsidP="00EC0CBD">
            <w:pPr>
              <w:pStyle w:val="Tabletext"/>
              <w:jc w:val="center"/>
              <w:rPr>
                <w:sz w:val="20"/>
                <w:lang w:val="en-US"/>
              </w:rPr>
            </w:pPr>
            <w:r w:rsidRPr="00A661AA">
              <w:rPr>
                <w:sz w:val="20"/>
                <w:lang w:val="en-US"/>
              </w:rPr>
              <w:t>15 000-30 000</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ESR</w:t>
            </w:r>
          </w:p>
        </w:tc>
        <w:tc>
          <w:tcPr>
            <w:tcW w:w="1376" w:type="dxa"/>
          </w:tcPr>
          <w:p w:rsidR="00635921" w:rsidRPr="00A661AA" w:rsidRDefault="00635921" w:rsidP="00EC0CBD">
            <w:pPr>
              <w:pStyle w:val="Tabletext"/>
              <w:jc w:val="center"/>
              <w:rPr>
                <w:sz w:val="20"/>
                <w:lang w:val="en-US"/>
              </w:rPr>
            </w:pPr>
            <w:r w:rsidRPr="00A661AA">
              <w:rPr>
                <w:sz w:val="20"/>
                <w:lang w:val="en-US"/>
              </w:rPr>
              <w:t>0.04</w:t>
            </w:r>
          </w:p>
        </w:tc>
        <w:tc>
          <w:tcPr>
            <w:tcW w:w="1376" w:type="dxa"/>
          </w:tcPr>
          <w:p w:rsidR="00635921" w:rsidRPr="00A661AA" w:rsidRDefault="00635921" w:rsidP="00EC0CBD">
            <w:pPr>
              <w:pStyle w:val="Tabletext"/>
              <w:jc w:val="center"/>
              <w:rPr>
                <w:sz w:val="20"/>
                <w:lang w:val="en-US"/>
              </w:rPr>
            </w:pPr>
            <w:r w:rsidRPr="00A661AA">
              <w:rPr>
                <w:sz w:val="20"/>
                <w:lang w:val="en-US"/>
              </w:rPr>
              <w:t>0.04</w:t>
            </w:r>
          </w:p>
        </w:tc>
        <w:tc>
          <w:tcPr>
            <w:tcW w:w="1376" w:type="dxa"/>
          </w:tcPr>
          <w:p w:rsidR="00635921" w:rsidRPr="00A661AA" w:rsidRDefault="00635921" w:rsidP="00EC0CBD">
            <w:pPr>
              <w:pStyle w:val="Tabletext"/>
              <w:jc w:val="center"/>
              <w:rPr>
                <w:sz w:val="20"/>
                <w:lang w:val="en-US"/>
              </w:rPr>
            </w:pPr>
            <w:r w:rsidRPr="00A661AA">
              <w:rPr>
                <w:sz w:val="20"/>
                <w:lang w:val="en-US"/>
              </w:rPr>
              <w:t>0.05</w:t>
            </w:r>
          </w:p>
        </w:tc>
        <w:tc>
          <w:tcPr>
            <w:tcW w:w="1376" w:type="dxa"/>
          </w:tcPr>
          <w:p w:rsidR="00635921" w:rsidRPr="00A661AA" w:rsidRDefault="00635921" w:rsidP="00EC0CBD">
            <w:pPr>
              <w:pStyle w:val="Tabletext"/>
              <w:jc w:val="center"/>
              <w:rPr>
                <w:sz w:val="20"/>
                <w:lang w:val="en-US"/>
              </w:rPr>
            </w:pPr>
            <w:r w:rsidRPr="00A661AA">
              <w:rPr>
                <w:sz w:val="20"/>
                <w:lang w:val="en-US"/>
              </w:rPr>
              <w:t>0.075</w:t>
            </w:r>
          </w:p>
        </w:tc>
        <w:tc>
          <w:tcPr>
            <w:tcW w:w="1376" w:type="dxa"/>
          </w:tcPr>
          <w:p w:rsidR="00635921" w:rsidRPr="00A661AA" w:rsidRDefault="00635921" w:rsidP="00EC0CBD">
            <w:pPr>
              <w:pStyle w:val="Tabletext"/>
              <w:jc w:val="center"/>
              <w:rPr>
                <w:sz w:val="20"/>
                <w:lang w:val="en-US"/>
              </w:rPr>
            </w:pPr>
            <w:r w:rsidRPr="00A661AA">
              <w:rPr>
                <w:sz w:val="20"/>
                <w:lang w:val="en-US"/>
              </w:rPr>
              <w:t>0.16</w:t>
            </w:r>
          </w:p>
        </w:tc>
        <w:tc>
          <w:tcPr>
            <w:tcW w:w="1521" w:type="dxa"/>
          </w:tcPr>
          <w:p w:rsidR="00635921" w:rsidRPr="00A661AA" w:rsidRDefault="00635921" w:rsidP="00EC0CBD">
            <w:pPr>
              <w:pStyle w:val="Tabletext"/>
              <w:jc w:val="center"/>
              <w:rPr>
                <w:sz w:val="20"/>
                <w:lang w:val="en-US"/>
              </w:rPr>
            </w:pP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SESR</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521" w:type="dxa"/>
          </w:tcPr>
          <w:p w:rsidR="00635921" w:rsidRPr="00A661AA" w:rsidRDefault="00635921" w:rsidP="00EC0CBD">
            <w:pPr>
              <w:pStyle w:val="Tabletext"/>
              <w:jc w:val="center"/>
              <w:rPr>
                <w:sz w:val="20"/>
                <w:lang w:val="en-US"/>
              </w:rPr>
            </w:pPr>
            <w:r w:rsidRPr="00A661AA">
              <w:rPr>
                <w:sz w:val="20"/>
                <w:lang w:val="en-US"/>
              </w:rPr>
              <w:t>0.002</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BBER</w:t>
            </w:r>
          </w:p>
        </w:tc>
        <w:tc>
          <w:tcPr>
            <w:tcW w:w="1376" w:type="dxa"/>
          </w:tcPr>
          <w:p w:rsidR="00635921" w:rsidRPr="00A661AA" w:rsidRDefault="00635921" w:rsidP="00EC0CBD">
            <w:pPr>
              <w:pStyle w:val="Tabletext"/>
              <w:jc w:val="center"/>
              <w:rPr>
                <w:sz w:val="20"/>
                <w:lang w:val="en-US"/>
              </w:rPr>
            </w:pPr>
          </w:p>
        </w:tc>
        <w:tc>
          <w:tcPr>
            <w:tcW w:w="1376" w:type="dxa"/>
          </w:tcPr>
          <w:p w:rsidR="00635921" w:rsidRPr="00A661AA" w:rsidRDefault="00635921" w:rsidP="00A661AA">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521" w:type="dxa"/>
          </w:tcPr>
          <w:p w:rsidR="00635921" w:rsidRPr="00A661AA" w:rsidRDefault="00635921" w:rsidP="00EC0CBD">
            <w:pPr>
              <w:pStyle w:val="Tabletext"/>
              <w:jc w:val="center"/>
              <w:rPr>
                <w:sz w:val="20"/>
                <w:lang w:val="en-US"/>
              </w:rPr>
            </w:pPr>
            <w:r w:rsidRPr="00A661AA">
              <w:rPr>
                <w:sz w:val="20"/>
                <w:lang w:val="en-US"/>
              </w:rPr>
              <w:t>10</w:t>
            </w:r>
            <w:r w:rsidR="00A661AA" w:rsidRPr="00A661AA">
              <w:rPr>
                <w:sz w:val="20"/>
                <w:vertAlign w:val="superscript"/>
                <w:lang w:val="en-US"/>
              </w:rPr>
              <w:t>−</w:t>
            </w:r>
            <w:r w:rsidRPr="00A661AA">
              <w:rPr>
                <w:sz w:val="20"/>
                <w:vertAlign w:val="superscript"/>
                <w:lang w:val="en-US"/>
              </w:rPr>
              <w:t>4</w:t>
            </w:r>
          </w:p>
        </w:tc>
      </w:tr>
    </w:tbl>
    <w:p w:rsidR="00635921" w:rsidRPr="00E2472B" w:rsidRDefault="00635921" w:rsidP="00635921">
      <w:pPr>
        <w:pStyle w:val="Tablefin"/>
        <w:rPr>
          <w:lang w:val="en-US"/>
        </w:rPr>
      </w:pPr>
    </w:p>
    <w:p w:rsidR="00635921" w:rsidRPr="00E2472B" w:rsidRDefault="00635921" w:rsidP="00635921">
      <w:pPr>
        <w:rPr>
          <w:lang w:val="en-US"/>
        </w:rPr>
      </w:pPr>
      <w:r w:rsidRPr="00E2472B">
        <w:rPr>
          <w:lang w:val="en-US"/>
        </w:rPr>
        <w:t xml:space="preserve">In communication transport systems operating at any bit rate </w:t>
      </w:r>
      <w:r>
        <w:rPr>
          <w:lang w:val="en-US"/>
        </w:rPr>
        <w:t>covered by Recommendation ITUT </w:t>
      </w:r>
      <w:r w:rsidRPr="00E2472B">
        <w:rPr>
          <w:lang w:val="en-US"/>
        </w:rPr>
        <w:t>G.826, either above or below the primary rate, independent of the actual distance spanned, a satellite hop in the international portion receives a 35% allocation of all the end-to-end objectives.</w:t>
      </w:r>
      <w:r w:rsidRPr="00E2472B">
        <w:rPr>
          <w:lang w:val="en-US" w:eastAsia="ko-KR"/>
        </w:rPr>
        <w:t xml:space="preserve"> </w:t>
      </w:r>
      <w:r w:rsidRPr="00E2472B">
        <w:rPr>
          <w:lang w:val="en-US"/>
        </w:rPr>
        <w:t>If a satellite link provides a national portion then it receives an allocation of 42% of all the end-to-end objectives.</w:t>
      </w:r>
      <w:r w:rsidRPr="00E2472B">
        <w:rPr>
          <w:lang w:val="en-US" w:eastAsia="ko-KR"/>
        </w:rPr>
        <w:t xml:space="preserve"> For example, a BBER objective of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Pr="00E2472B">
        <w:rPr>
          <w:lang w:val="en-US" w:eastAsia="ko-KR"/>
        </w:rPr>
        <w:t xml:space="preserve"> is changed to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00A661AA">
        <w:rPr>
          <w:lang w:val="en-US"/>
        </w:rPr>
        <w:t xml:space="preserve"> </w:t>
      </w:r>
      <w:r w:rsidRPr="00E2472B">
        <w:rPr>
          <w:lang w:val="en-US"/>
        </w:rPr>
        <w:t>×</w:t>
      </w:r>
      <w:r w:rsidR="00A661AA">
        <w:rPr>
          <w:lang w:val="en-US"/>
        </w:rPr>
        <w:t xml:space="preserve"> </w:t>
      </w:r>
      <w:r w:rsidRPr="00E2472B">
        <w:rPr>
          <w:lang w:val="en-US" w:eastAsia="ko-KR"/>
        </w:rPr>
        <w:t>0.35 = 0.7</w:t>
      </w:r>
      <w:r w:rsidR="000658BA">
        <w:rPr>
          <w:lang w:val="en-US"/>
        </w:rPr>
        <w:t>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Pr="00E2472B">
        <w:rPr>
          <w:lang w:val="en-US" w:eastAsia="ko-KR"/>
        </w:rPr>
        <w:t xml:space="preserve"> for international connection, while it is changed to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00A661AA">
        <w:rPr>
          <w:lang w:val="en-US"/>
        </w:rPr>
        <w:t xml:space="preserve"> </w:t>
      </w:r>
      <w:r w:rsidRPr="00E2472B">
        <w:rPr>
          <w:lang w:val="en-US"/>
        </w:rPr>
        <w:t>×</w:t>
      </w:r>
      <w:r w:rsidR="00A661AA">
        <w:rPr>
          <w:lang w:val="en-US"/>
        </w:rPr>
        <w:t xml:space="preserve"> </w:t>
      </w:r>
      <w:r w:rsidRPr="00E2472B">
        <w:rPr>
          <w:lang w:val="en-US" w:eastAsia="ko-KR"/>
        </w:rPr>
        <w:t>0.42 = 0.84</w:t>
      </w:r>
      <w:r w:rsidR="000658BA">
        <w:rPr>
          <w:lang w:val="en-US"/>
        </w:rPr>
        <w:t> </w:t>
      </w:r>
      <w:r w:rsidRPr="00E2472B">
        <w:rPr>
          <w:lang w:val="en-US"/>
        </w:rPr>
        <w:t>×</w:t>
      </w:r>
      <w:r w:rsidR="000658BA">
        <w:rPr>
          <w:lang w:val="en-US"/>
        </w:rPr>
        <w:t> </w:t>
      </w:r>
      <w:r w:rsidRPr="00E2472B">
        <w:rPr>
          <w:lang w:val="en-US"/>
        </w:rPr>
        <w:t>10</w:t>
      </w:r>
      <w:r w:rsidR="00A661AA">
        <w:rPr>
          <w:vertAlign w:val="superscript"/>
          <w:lang w:val="en-US"/>
        </w:rPr>
        <w:t>−</w:t>
      </w:r>
      <w:r w:rsidRPr="00255318">
        <w:rPr>
          <w:vertAlign w:val="superscript"/>
          <w:lang w:val="en-US"/>
        </w:rPr>
        <w:t>4</w:t>
      </w:r>
      <w:r w:rsidRPr="00E85D06">
        <w:rPr>
          <w:lang w:val="en-US"/>
        </w:rPr>
        <w:t xml:space="preserve"> for a national connection</w:t>
      </w:r>
      <w:r w:rsidRPr="00E2472B">
        <w:rPr>
          <w:lang w:val="en-US" w:eastAsia="ko-KR"/>
        </w:rPr>
        <w:t xml:space="preserve">. </w:t>
      </w:r>
      <w:r w:rsidRPr="00E2472B">
        <w:rPr>
          <w:lang w:val="en-US"/>
        </w:rPr>
        <w:t>If a satellite provides the complete path or connection from end-to-end then the objectives in Table </w:t>
      </w:r>
      <w:r w:rsidRPr="00E2472B">
        <w:rPr>
          <w:lang w:val="en-US" w:eastAsia="ko-KR"/>
        </w:rPr>
        <w:t>1</w:t>
      </w:r>
      <w:r w:rsidRPr="00E2472B">
        <w:rPr>
          <w:lang w:val="en-US"/>
        </w:rPr>
        <w:t xml:space="preserve"> would apply.</w:t>
      </w:r>
    </w:p>
    <w:p w:rsidR="00635921" w:rsidRPr="00E2472B" w:rsidRDefault="00635921" w:rsidP="00635921">
      <w:pPr>
        <w:rPr>
          <w:lang w:val="en-US" w:eastAsia="ko-KR"/>
        </w:rPr>
      </w:pPr>
      <w:r w:rsidRPr="00E2472B">
        <w:rPr>
          <w:lang w:val="en-US" w:eastAsia="ko-KR"/>
        </w:rPr>
        <w:t>The size of a block is also defined depending on the service bit rate. Considering this aspect, Recommendation ITU-R S.1062 defines the performance objectives in terms of BEP/</w:t>
      </w:r>
      <w:r w:rsidRPr="00E2472B">
        <w:rPr>
          <w:lang w:val="en-US" w:eastAsia="ko-KR"/>
        </w:rPr>
        <w:sym w:font="Symbol" w:char="F061"/>
      </w:r>
      <w:r w:rsidRPr="00E2472B">
        <w:rPr>
          <w:lang w:val="en-US" w:eastAsia="ko-KR"/>
        </w:rPr>
        <w:t xml:space="preserve">, where BEP is bit error probability and </w:t>
      </w:r>
      <w:r w:rsidRPr="00E2472B">
        <w:rPr>
          <w:lang w:val="en-US" w:eastAsia="ko-KR"/>
        </w:rPr>
        <w:sym w:font="Symbol" w:char="F061"/>
      </w:r>
      <w:r w:rsidRPr="00E2472B">
        <w:rPr>
          <w:lang w:val="en-US" w:eastAsia="ko-KR"/>
        </w:rPr>
        <w:t xml:space="preserve"> is the number of errors per burst. The following is an example of the performance objectives defined for the satellite system </w:t>
      </w:r>
      <w:r w:rsidRPr="00E2472B">
        <w:rPr>
          <w:lang w:val="en-US"/>
        </w:rPr>
        <w:t>operating up to and including 155 Mbit/</w:t>
      </w:r>
      <w:r w:rsidRPr="00E2472B">
        <w:rPr>
          <w:lang w:val="en-US" w:eastAsia="ko-KR"/>
        </w:rPr>
        <w:t>s.</w:t>
      </w:r>
    </w:p>
    <w:p w:rsidR="00635921" w:rsidRPr="00E2472B" w:rsidRDefault="00635921" w:rsidP="00635921">
      <w:pPr>
        <w:pStyle w:val="TableNo"/>
        <w:rPr>
          <w:lang w:val="en-US" w:eastAsia="ko-KR"/>
        </w:rPr>
      </w:pPr>
      <w:r w:rsidRPr="00E2472B">
        <w:rPr>
          <w:lang w:val="en-US"/>
        </w:rPr>
        <w:t xml:space="preserve">TABLE </w:t>
      </w:r>
      <w:r w:rsidRPr="00E2472B">
        <w:rPr>
          <w:lang w:val="en-US" w:eastAsia="ko-KR"/>
        </w:rPr>
        <w:t>2</w:t>
      </w:r>
    </w:p>
    <w:p w:rsidR="00635921" w:rsidRPr="00E2472B" w:rsidRDefault="00635921" w:rsidP="00635921">
      <w:pPr>
        <w:pStyle w:val="Tabletitle"/>
        <w:rPr>
          <w:lang w:val="en-US" w:eastAsia="ko-KR"/>
        </w:rPr>
      </w:pPr>
      <w:r w:rsidRPr="00E2472B">
        <w:rPr>
          <w:lang w:val="en-US" w:eastAsia="ko-KR"/>
        </w:rPr>
        <w:t>Performance objectives defined in Recommendation ITU-R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635921" w:rsidRPr="00E2472B" w:rsidTr="00EC0CBD">
        <w:trPr>
          <w:cantSplit/>
          <w:jc w:val="center"/>
        </w:trPr>
        <w:tc>
          <w:tcPr>
            <w:tcW w:w="3119" w:type="dxa"/>
          </w:tcPr>
          <w:p w:rsidR="00635921" w:rsidRPr="00E2472B" w:rsidRDefault="00635921" w:rsidP="00EC0CBD">
            <w:pPr>
              <w:pStyle w:val="Tablehead"/>
              <w:rPr>
                <w:lang w:val="en-US"/>
              </w:rPr>
            </w:pPr>
            <w:r w:rsidRPr="00E2472B">
              <w:rPr>
                <w:lang w:val="en-US"/>
              </w:rPr>
              <w:t>Percentage of total time</w:t>
            </w:r>
            <w:r w:rsidRPr="00E2472B">
              <w:rPr>
                <w:lang w:val="en-US"/>
              </w:rPr>
              <w:br/>
              <w:t>(worst month)</w:t>
            </w:r>
          </w:p>
        </w:tc>
        <w:tc>
          <w:tcPr>
            <w:tcW w:w="1701" w:type="dxa"/>
            <w:vAlign w:val="center"/>
          </w:tcPr>
          <w:p w:rsidR="00635921" w:rsidRPr="00E2472B" w:rsidRDefault="00635921" w:rsidP="00EC0CBD">
            <w:pPr>
              <w:pStyle w:val="Tablehead"/>
              <w:rPr>
                <w:lang w:val="en-US"/>
              </w:rPr>
            </w:pPr>
            <w:r w:rsidRPr="00E2472B">
              <w:rPr>
                <w:lang w:val="en-US"/>
              </w:rPr>
              <w:t>BEP/</w:t>
            </w:r>
            <w:r w:rsidRPr="00E2472B">
              <w:rPr>
                <w:lang w:val="en-US"/>
              </w:rPr>
              <w:sym w:font="Symbol" w:char="F061"/>
            </w:r>
          </w:p>
        </w:tc>
        <w:tc>
          <w:tcPr>
            <w:tcW w:w="1701" w:type="dxa"/>
          </w:tcPr>
          <w:p w:rsidR="00635921" w:rsidRPr="00E2472B" w:rsidRDefault="00635921" w:rsidP="00EC0CBD">
            <w:pPr>
              <w:pStyle w:val="Tablehead"/>
              <w:rPr>
                <w:lang w:val="en-US"/>
              </w:rPr>
            </w:pPr>
            <w:r w:rsidRPr="00E2472B">
              <w:rPr>
                <w:lang w:val="en-US"/>
              </w:rPr>
              <w:t xml:space="preserve">For </w:t>
            </w:r>
            <w:r w:rsidRPr="00E2472B">
              <w:rPr>
                <w:lang w:val="en-US"/>
              </w:rPr>
              <w:sym w:font="Symbol" w:char="F061"/>
            </w:r>
            <w:r w:rsidRPr="00E2472B">
              <w:rPr>
                <w:lang w:val="en-US"/>
              </w:rPr>
              <w:t xml:space="preserve"> = 10</w:t>
            </w:r>
            <w:r w:rsidRPr="00E2472B">
              <w:rPr>
                <w:lang w:val="en-US"/>
              </w:rPr>
              <w:br/>
              <w:t>(BEP)</w:t>
            </w:r>
          </w:p>
        </w:tc>
      </w:tr>
      <w:tr w:rsidR="00635921" w:rsidRPr="00E2472B" w:rsidTr="00EC0CBD">
        <w:trPr>
          <w:cantSplit/>
          <w:jc w:val="center"/>
        </w:trPr>
        <w:tc>
          <w:tcPr>
            <w:tcW w:w="3119" w:type="dxa"/>
          </w:tcPr>
          <w:p w:rsidR="00635921" w:rsidRPr="00E2472B" w:rsidRDefault="00635921" w:rsidP="00EC0CBD">
            <w:pPr>
              <w:pStyle w:val="Tabletext"/>
              <w:jc w:val="center"/>
              <w:rPr>
                <w:lang w:val="en-US"/>
              </w:rPr>
            </w:pPr>
            <w:r w:rsidRPr="00E2472B">
              <w:rPr>
                <w:lang w:val="en-US"/>
              </w:rPr>
              <w:t>0.2</w:t>
            </w:r>
            <w:r w:rsidRPr="00E2472B">
              <w:rPr>
                <w:lang w:val="en-US" w:eastAsia="ko-KR"/>
              </w:rPr>
              <w:t xml:space="preserve"> </w:t>
            </w:r>
            <w:r w:rsidRPr="00E2472B">
              <w:rPr>
                <w:lang w:val="en-US"/>
              </w:rPr>
              <w:br/>
              <w:t>2</w:t>
            </w:r>
            <w:r w:rsidRPr="00E2472B">
              <w:rPr>
                <w:lang w:val="en-US"/>
              </w:rPr>
              <w:br/>
              <w:t>10</w:t>
            </w:r>
          </w:p>
        </w:tc>
        <w:tc>
          <w:tcPr>
            <w:tcW w:w="1701" w:type="dxa"/>
          </w:tcPr>
          <w:p w:rsidR="00635921" w:rsidRPr="00E2472B" w:rsidRDefault="00635921" w:rsidP="00EC0CBD">
            <w:pPr>
              <w:pStyle w:val="Tabletext"/>
              <w:jc w:val="center"/>
              <w:rPr>
                <w:lang w:val="en-US"/>
              </w:rPr>
            </w:pP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–7</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–9</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–10</w:t>
            </w:r>
          </w:p>
        </w:tc>
        <w:tc>
          <w:tcPr>
            <w:tcW w:w="1701" w:type="dxa"/>
          </w:tcPr>
          <w:p w:rsidR="00635921" w:rsidRPr="00E2472B" w:rsidRDefault="00635921" w:rsidP="00EC0CBD">
            <w:pPr>
              <w:pStyle w:val="Tabletext"/>
              <w:jc w:val="center"/>
              <w:rPr>
                <w:lang w:val="en-US"/>
              </w:rPr>
            </w:pP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–6</w:t>
            </w:r>
            <w:r w:rsidRPr="00E2472B">
              <w:rPr>
                <w:lang w:val="en-US"/>
              </w:rPr>
              <w:br/>
              <w:t xml:space="preserve">1 </w:t>
            </w:r>
            <w:r w:rsidRPr="00E2472B">
              <w:rPr>
                <w:lang w:val="en-US"/>
              </w:rPr>
              <w:sym w:font="Symbol" w:char="F0B4"/>
            </w:r>
            <w:r w:rsidRPr="00E2472B">
              <w:rPr>
                <w:lang w:val="en-US"/>
              </w:rPr>
              <w:t xml:space="preserve"> 10</w:t>
            </w:r>
            <w:r w:rsidRPr="00E2472B">
              <w:rPr>
                <w:vertAlign w:val="superscript"/>
                <w:lang w:val="en-US"/>
              </w:rPr>
              <w:t>–8</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–9</w:t>
            </w:r>
          </w:p>
        </w:tc>
      </w:tr>
    </w:tbl>
    <w:p w:rsidR="00635921" w:rsidRPr="00E2472B" w:rsidRDefault="00635921" w:rsidP="00635921">
      <w:pPr>
        <w:pStyle w:val="Tablefin"/>
        <w:rPr>
          <w:lang w:val="en-US" w:eastAsia="ko-KR"/>
        </w:rPr>
      </w:pPr>
    </w:p>
    <w:p w:rsidR="00635921" w:rsidRPr="00E2472B" w:rsidRDefault="00635921" w:rsidP="00635921">
      <w:pPr>
        <w:rPr>
          <w:lang w:val="en-US" w:eastAsia="ko-KR"/>
        </w:rPr>
      </w:pPr>
      <w:r w:rsidRPr="00E2472B">
        <w:rPr>
          <w:lang w:val="en-US" w:eastAsia="ko-KR"/>
        </w:rPr>
        <w:t xml:space="preserve">It must be recognized that this type of satellite connection was for a high-rate permanent connection used to provide a high capacity intercontinental link carrying primarily telephony or low-rate data traffic. These links were most often routed through large earth stations that operated in the 6/4 GHz bands, where the propagation disturbances are very small. </w:t>
      </w:r>
    </w:p>
    <w:p w:rsidR="00635921" w:rsidRPr="00E2472B" w:rsidRDefault="00635921" w:rsidP="00635921">
      <w:pPr>
        <w:rPr>
          <w:lang w:val="en-US" w:eastAsia="ko-KR"/>
        </w:rPr>
      </w:pPr>
      <w:r w:rsidRPr="00E2472B">
        <w:rPr>
          <w:lang w:val="en-US" w:eastAsia="ko-KR"/>
        </w:rPr>
        <w:t xml:space="preserve">Currently, two-way satellite connections mainly carry Internet traffic. The connections are typically asymmetrical having a hub station transmitting high bit rate streams that can use time division multiplex (TDM) or time division multiple access (TDMA) techniques. The subscriber stations transmit at rate much lower than the hub station and have a low duty cycle. These are the type of systems that will utilize higher frequency links and, to do this effectively, will rely on ACM in order to achieve reliable throughput with high spectral efficiency. At the higher frequencies above 20 GHz, propagation disturbances are far more significant than in the 6/4 GHz bands. </w:t>
      </w:r>
    </w:p>
    <w:p w:rsidR="00635921" w:rsidRPr="00E2472B" w:rsidRDefault="00635921" w:rsidP="00635921">
      <w:pPr>
        <w:pStyle w:val="Heading2"/>
        <w:rPr>
          <w:rFonts w:eastAsiaTheme="minorEastAsia"/>
          <w:lang w:val="en-US"/>
        </w:rPr>
      </w:pPr>
      <w:r w:rsidRPr="00E2472B">
        <w:rPr>
          <w:rFonts w:eastAsiaTheme="minorEastAsia"/>
          <w:lang w:val="en-US"/>
        </w:rPr>
        <w:t>1.</w:t>
      </w:r>
      <w:r w:rsidRPr="00E2472B">
        <w:rPr>
          <w:lang w:val="en-US"/>
        </w:rPr>
        <w:t>2</w:t>
      </w:r>
      <w:r w:rsidRPr="00E2472B">
        <w:rPr>
          <w:rFonts w:eastAsiaTheme="minorEastAsia"/>
          <w:lang w:val="en-US"/>
        </w:rPr>
        <w:tab/>
      </w:r>
      <w:r w:rsidRPr="00E2472B">
        <w:rPr>
          <w:lang w:val="en-US"/>
        </w:rPr>
        <w:t>Experimental results of dynamic rain fading characteristics</w:t>
      </w:r>
    </w:p>
    <w:p w:rsidR="00635921" w:rsidRPr="00E2472B" w:rsidRDefault="00635921" w:rsidP="00635921">
      <w:pPr>
        <w:rPr>
          <w:lang w:val="en-US" w:eastAsia="ko-KR"/>
        </w:rPr>
      </w:pPr>
      <w:r w:rsidRPr="00E2472B">
        <w:rPr>
          <w:lang w:val="en-US" w:eastAsia="ko-KR"/>
        </w:rPr>
        <w:t>It was reported that average fading slope estimated from a Ku band satellite system wa</w:t>
      </w:r>
      <w:r>
        <w:rPr>
          <w:lang w:val="en-US" w:eastAsia="ko-KR"/>
        </w:rPr>
        <w:t>s 0.24 dB/s</w:t>
      </w:r>
      <w:r>
        <w:rPr>
          <w:rStyle w:val="FootnoteReference"/>
          <w:lang w:val="en-US" w:eastAsia="ko-KR"/>
        </w:rPr>
        <w:footnoteReference w:id="2"/>
      </w:r>
      <w:r>
        <w:rPr>
          <w:lang w:val="en-US" w:eastAsia="ko-KR"/>
        </w:rPr>
        <w:t>.</w:t>
      </w:r>
      <w:r w:rsidRPr="00E2472B">
        <w:rPr>
          <w:lang w:val="en-US" w:eastAsia="ko-KR"/>
        </w:rPr>
        <w:t xml:space="preserve"> Figure 1 shows fading slope statistics measured on a Ka band satellite communicati</w:t>
      </w:r>
      <w:r>
        <w:rPr>
          <w:lang w:val="en-US" w:eastAsia="ko-KR"/>
        </w:rPr>
        <w:t>on system in Korea (Rep. of)</w:t>
      </w:r>
      <w:r>
        <w:rPr>
          <w:rStyle w:val="FootnoteReference"/>
          <w:lang w:val="en-US" w:eastAsia="ko-KR"/>
        </w:rPr>
        <w:footnoteReference w:id="3"/>
      </w:r>
      <w:r w:rsidRPr="00E2472B">
        <w:rPr>
          <w:lang w:val="en-US" w:eastAsia="ko-KR"/>
        </w:rPr>
        <w:t>. In Fig</w:t>
      </w:r>
      <w:r>
        <w:rPr>
          <w:lang w:val="en-US" w:eastAsia="ko-KR"/>
        </w:rPr>
        <w:t>.</w:t>
      </w:r>
      <w:r w:rsidRPr="00E2472B">
        <w:rPr>
          <w:lang w:val="en-US" w:eastAsia="ko-KR"/>
        </w:rPr>
        <w:t xml:space="preserve"> 1, </w:t>
      </w:r>
      <w:r w:rsidRPr="00E2472B">
        <w:rPr>
          <w:i/>
          <w:lang w:val="en-US" w:eastAsia="ko-KR"/>
        </w:rPr>
        <w:t>A</w:t>
      </w:r>
      <w:r w:rsidRPr="00E2472B">
        <w:rPr>
          <w:lang w:val="en-US" w:eastAsia="ko-KR"/>
        </w:rPr>
        <w:t xml:space="preserve"> is the depth of the rain fade in dB, and </w:t>
      </w:r>
      <w:r w:rsidRPr="00E2472B">
        <w:rPr>
          <w:iCs/>
          <w:lang w:val="en-US" w:eastAsia="ko-KR"/>
        </w:rPr>
        <w:sym w:font="Symbol" w:char="F044"/>
      </w:r>
      <w:r w:rsidRPr="00E2472B">
        <w:rPr>
          <w:i/>
          <w:lang w:val="en-US" w:eastAsia="ko-KR"/>
        </w:rPr>
        <w:t>A</w:t>
      </w:r>
      <w:r w:rsidRPr="00E2472B">
        <w:rPr>
          <w:lang w:val="en-US" w:eastAsia="ko-KR"/>
        </w:rPr>
        <w:t xml:space="preserve"> is </w:t>
      </w:r>
      <w:r>
        <w:rPr>
          <w:lang w:val="en-US" w:eastAsia="ko-KR"/>
        </w:rPr>
        <w:t xml:space="preserve">the </w:t>
      </w:r>
      <w:r w:rsidRPr="00E2472B">
        <w:rPr>
          <w:lang w:val="en-US" w:eastAsia="ko-KR"/>
        </w:rPr>
        <w:t>slope of fading in dB/s</w:t>
      </w:r>
      <w:r w:rsidRPr="000D7759">
        <w:rPr>
          <w:lang w:val="en-US" w:eastAsia="ko-KR"/>
        </w:rPr>
        <w:t xml:space="preserve">, </w:t>
      </w:r>
      <m:oMath>
        <m:acc>
          <m:accPr>
            <m:chr m:val="̅"/>
            <m:ctrlPr>
              <w:rPr>
                <w:rFonts w:ascii="Cambria Math" w:hAnsi="Cambria Math"/>
                <w:lang w:val="en-US" w:eastAsia="ko-KR"/>
              </w:rPr>
            </m:ctrlPr>
          </m:accPr>
          <m:e>
            <m:r>
              <m:rPr>
                <m:sty m:val="p"/>
              </m:rPr>
              <w:rPr>
                <w:rFonts w:ascii="Cambria Math" w:hAnsi="Cambria Math"/>
                <w:iCs/>
                <w:lang w:val="en-US" w:eastAsia="ko-KR"/>
              </w:rPr>
              <w:sym w:font="Symbol" w:char="F044"/>
            </m:r>
            <m:r>
              <w:rPr>
                <w:rFonts w:ascii="Cambria Math" w:hAnsi="Cambria Math"/>
                <w:lang w:val="en-US" w:eastAsia="ko-KR"/>
              </w:rPr>
              <m:t>A</m:t>
            </m:r>
          </m:e>
        </m:acc>
      </m:oMath>
      <w:r>
        <w:rPr>
          <w:lang w:val="en-US" w:eastAsia="ko-KR"/>
        </w:rPr>
        <w:t xml:space="preserve"> is the average of </w:t>
      </w:r>
      <w:r w:rsidRPr="00E2472B">
        <w:rPr>
          <w:iCs/>
          <w:lang w:val="en-US" w:eastAsia="ko-KR"/>
        </w:rPr>
        <w:sym w:font="Symbol" w:char="F044"/>
      </w:r>
      <w:r w:rsidRPr="00E2472B">
        <w:rPr>
          <w:i/>
          <w:lang w:val="en-US" w:eastAsia="ko-KR"/>
        </w:rPr>
        <w:t>A</w:t>
      </w:r>
      <w:r>
        <w:rPr>
          <w:lang w:val="en-US" w:eastAsia="ko-KR"/>
        </w:rPr>
        <w:t xml:space="preserve"> </w:t>
      </w:r>
      <w:r w:rsidRPr="00E2472B">
        <w:rPr>
          <w:lang w:val="en-US" w:eastAsia="ko-KR"/>
        </w:rPr>
        <w:t xml:space="preserve">and the Figure shows that the average fading slope is less than 1 dB across the all fading ranges. </w:t>
      </w:r>
    </w:p>
    <w:p w:rsidR="00635921" w:rsidRPr="00E2472B" w:rsidRDefault="00635921" w:rsidP="00635921">
      <w:pPr>
        <w:rPr>
          <w:lang w:val="en-US" w:eastAsia="ko-KR"/>
        </w:rPr>
      </w:pPr>
      <w:r w:rsidRPr="00E2472B">
        <w:rPr>
          <w:lang w:val="en-US" w:eastAsia="ko-KR"/>
        </w:rPr>
        <w:t xml:space="preserve">An experimental study using the DVB-S2 test-bed with ACM over a satellite link reported, in </w:t>
      </w:r>
      <w:r w:rsidRPr="00E2472B">
        <w:rPr>
          <w:lang w:val="en-US"/>
        </w:rPr>
        <w:t>§</w:t>
      </w:r>
      <w:r>
        <w:rPr>
          <w:lang w:val="en-US" w:eastAsia="ko-KR"/>
        </w:rPr>
        <w:t xml:space="preserve"> E.3 of </w:t>
      </w:r>
      <w:r w:rsidRPr="008E5352">
        <w:rPr>
          <w:lang w:val="en-US" w:eastAsia="ko-KR"/>
        </w:rPr>
        <w:t xml:space="preserve">DVB Document </w:t>
      </w:r>
      <w:r w:rsidRPr="008E5352">
        <w:rPr>
          <w:lang w:val="en-US"/>
        </w:rPr>
        <w:t>A171-</w:t>
      </w:r>
      <w:r w:rsidRPr="008E5352">
        <w:rPr>
          <w:lang w:val="en-US" w:eastAsia="ko-KR"/>
        </w:rPr>
        <w:t>1</w:t>
      </w:r>
      <w:r>
        <w:rPr>
          <w:rStyle w:val="FootnoteReference"/>
          <w:lang w:val="en-US" w:eastAsia="ko-KR"/>
        </w:rPr>
        <w:footnoteReference w:id="4"/>
      </w:r>
      <w:r w:rsidRPr="00E2472B">
        <w:rPr>
          <w:lang w:val="en-US" w:eastAsia="ko-KR"/>
        </w:rPr>
        <w:t>, that the maximum fade slope corresponding to heavy rain events at Ka band does not normally exceed 0.5 dB/s, thus, a 1</w:t>
      </w:r>
      <w:r w:rsidR="00A661AA">
        <w:rPr>
          <w:lang w:val="en-US" w:eastAsia="ko-KR"/>
        </w:rPr>
        <w:t> </w:t>
      </w:r>
      <w:r w:rsidRPr="00E2472B">
        <w:rPr>
          <w:lang w:val="en-US" w:eastAsia="ko-KR"/>
        </w:rPr>
        <w:t xml:space="preserve">s ACM loop updating time is usually considered achievable. </w:t>
      </w:r>
      <w:r w:rsidRPr="00303695">
        <w:rPr>
          <w:lang w:val="en-US" w:eastAsia="ko-KR"/>
        </w:rPr>
        <w:t>The experimental results shown</w:t>
      </w:r>
      <w:r>
        <w:rPr>
          <w:lang w:val="en-US" w:eastAsia="ko-KR"/>
        </w:rPr>
        <w:t xml:space="preserve"> here are</w:t>
      </w:r>
      <w:r w:rsidRPr="00303695">
        <w:rPr>
          <w:lang w:val="en-US" w:eastAsia="ko-KR"/>
        </w:rPr>
        <w:t xml:space="preserve"> for a Ka-band system</w:t>
      </w:r>
      <w:r>
        <w:rPr>
          <w:lang w:val="en-US" w:eastAsia="ko-KR"/>
        </w:rPr>
        <w:t>.</w:t>
      </w:r>
      <w:r w:rsidRPr="00303695">
        <w:rPr>
          <w:lang w:val="en-US" w:eastAsia="ko-KR"/>
        </w:rPr>
        <w:t xml:space="preserve">  </w:t>
      </w:r>
      <w:r w:rsidRPr="00E2472B">
        <w:rPr>
          <w:lang w:val="en-US" w:eastAsia="ko-KR"/>
        </w:rPr>
        <w:t>In addition, in order to limit the number of modulation and coding (MODCOD) changes</w:t>
      </w:r>
      <w:r w:rsidRPr="00255318">
        <w:rPr>
          <w:lang w:val="en-US" w:eastAsia="ko-KR"/>
        </w:rPr>
        <w:t>, a nominal</w:t>
      </w:r>
      <w:r w:rsidRPr="00E2472B">
        <w:rPr>
          <w:lang w:val="en-US" w:eastAsia="ko-KR"/>
        </w:rPr>
        <w:t xml:space="preserve"> offset of 0.3 dB</w:t>
      </w:r>
      <w:r w:rsidRPr="00255318">
        <w:rPr>
          <w:lang w:val="en-US" w:eastAsia="ko-KR"/>
        </w:rPr>
        <w:t>, considering the typical step size between adjacent MODCOD levels for DVB-S2</w:t>
      </w:r>
      <w:r w:rsidRPr="00E2472B">
        <w:rPr>
          <w:lang w:val="en-US" w:eastAsia="ko-KR"/>
        </w:rPr>
        <w:t xml:space="preserve"> has been added on the up threshold compared to the down threshold, resulting in a hysteresis effect. </w:t>
      </w:r>
    </w:p>
    <w:p w:rsidR="00635921" w:rsidRPr="00E2472B" w:rsidRDefault="00635921" w:rsidP="00635921">
      <w:pPr>
        <w:pStyle w:val="FigureNo"/>
        <w:rPr>
          <w:lang w:val="en-US" w:eastAsia="ko-KR"/>
        </w:rPr>
      </w:pPr>
      <w:r w:rsidRPr="00E2472B">
        <w:rPr>
          <w:lang w:val="en-US" w:eastAsia="ko-KR"/>
        </w:rPr>
        <w:t>Figure 1</w:t>
      </w:r>
    </w:p>
    <w:p w:rsidR="00635921" w:rsidRPr="00635921" w:rsidRDefault="00635921" w:rsidP="00635921">
      <w:pPr>
        <w:pStyle w:val="Figuretitle"/>
        <w:rPr>
          <w:lang w:val="en-GB"/>
        </w:rPr>
      </w:pPr>
      <w:r w:rsidRPr="00635921">
        <w:rPr>
          <w:lang w:val="en-GB"/>
        </w:rPr>
        <w:t>Average fading slope in a Ka band satellite system</w:t>
      </w:r>
    </w:p>
    <w:p w:rsidR="00635921" w:rsidRPr="00E2472B" w:rsidRDefault="000658BA" w:rsidP="00635921">
      <w:pPr>
        <w:pStyle w:val="Figure"/>
      </w:pPr>
      <w:r>
        <w:rPr>
          <w:noProof/>
          <w:lang w:val="en-GB" w:eastAsia="en-GB"/>
        </w:rPr>
        <w:drawing>
          <wp:inline distT="0" distB="0" distL="0" distR="0">
            <wp:extent cx="3544831" cy="303886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131-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4831" cy="3038862"/>
                    </a:xfrm>
                    <a:prstGeom prst="rect">
                      <a:avLst/>
                    </a:prstGeom>
                  </pic:spPr>
                </pic:pic>
              </a:graphicData>
            </a:graphic>
          </wp:inline>
        </w:drawing>
      </w:r>
    </w:p>
    <w:p w:rsidR="00635921" w:rsidRPr="00E2472B" w:rsidRDefault="00635921" w:rsidP="00635921">
      <w:pPr>
        <w:pStyle w:val="Heading1"/>
        <w:rPr>
          <w:lang w:val="en-US"/>
        </w:rPr>
      </w:pPr>
      <w:r w:rsidRPr="00E2472B">
        <w:rPr>
          <w:lang w:val="en-US" w:eastAsia="ko-KR"/>
        </w:rPr>
        <w:t>2</w:t>
      </w:r>
      <w:r w:rsidRPr="00E2472B">
        <w:rPr>
          <w:lang w:val="en-US" w:eastAsia="ko-KR"/>
        </w:rPr>
        <w:tab/>
      </w:r>
      <w:r w:rsidRPr="00E2472B">
        <w:rPr>
          <w:lang w:val="en-US"/>
        </w:rPr>
        <w:t>Applicable performance parameters</w:t>
      </w:r>
    </w:p>
    <w:p w:rsidR="00635921" w:rsidRPr="00E2472B" w:rsidRDefault="00635921" w:rsidP="00635921">
      <w:pPr>
        <w:pStyle w:val="Heading2"/>
        <w:rPr>
          <w:rFonts w:eastAsiaTheme="minorEastAsia"/>
          <w:lang w:val="en-US"/>
        </w:rPr>
      </w:pPr>
      <w:r w:rsidRPr="00E2472B">
        <w:rPr>
          <w:rFonts w:eastAsia="Malgun Gothic"/>
          <w:lang w:val="en-US" w:eastAsia="ko-KR"/>
        </w:rPr>
        <w:t>2</w:t>
      </w:r>
      <w:r w:rsidRPr="00E2472B">
        <w:rPr>
          <w:rFonts w:eastAsiaTheme="minorEastAsia"/>
          <w:lang w:val="en-US"/>
        </w:rPr>
        <w:t>.</w:t>
      </w:r>
      <w:r w:rsidRPr="00E2472B">
        <w:rPr>
          <w:rFonts w:eastAsia="Malgun Gothic"/>
          <w:lang w:val="en-US" w:eastAsia="ko-KR"/>
        </w:rPr>
        <w:t>1</w:t>
      </w:r>
      <w:r w:rsidRPr="00E2472B">
        <w:rPr>
          <w:rFonts w:eastAsiaTheme="minorEastAsia"/>
          <w:lang w:val="en-US"/>
        </w:rPr>
        <w:tab/>
      </w:r>
      <w:r w:rsidRPr="00E2472B">
        <w:rPr>
          <w:lang w:val="en-US"/>
        </w:rPr>
        <w:t>The need for new performance objectives for variable bit rate HRDPs</w:t>
      </w:r>
      <w:r w:rsidRPr="00E2472B">
        <w:rPr>
          <w:lang w:val="en-US" w:eastAsia="ko-KR"/>
        </w:rPr>
        <w:t xml:space="preserve"> </w:t>
      </w:r>
    </w:p>
    <w:p w:rsidR="00635921" w:rsidRPr="00E2472B" w:rsidRDefault="00635921" w:rsidP="00635921">
      <w:pPr>
        <w:rPr>
          <w:lang w:val="en-US"/>
        </w:rPr>
      </w:pPr>
      <w:r w:rsidRPr="00E2472B">
        <w:rPr>
          <w:lang w:val="en-US"/>
        </w:rPr>
        <w:t>The existing error performance Recommendations (e.g. Rec</w:t>
      </w:r>
      <w:r>
        <w:rPr>
          <w:lang w:val="en-US"/>
        </w:rPr>
        <w:t xml:space="preserve">ommendation </w:t>
      </w:r>
      <w:r w:rsidRPr="00E2472B">
        <w:rPr>
          <w:lang w:val="en-US"/>
        </w:rPr>
        <w:t xml:space="preserve">ITU-R S.1062-4) cover constant bit rate HRDPs and are, thus, not applicable to systems utilizing ACM techniques. An important aspect of ACM is that the BER characteristics of the various MODCOD modes exhibit a rapid decrease in BER with respect to </w:t>
      </w:r>
      <w:r w:rsidRPr="00E2472B">
        <w:rPr>
          <w:i/>
          <w:iCs/>
          <w:lang w:val="en-US"/>
        </w:rPr>
        <w:t>C</w:t>
      </w:r>
      <w:r w:rsidRPr="003139CD">
        <w:rPr>
          <w:iCs/>
          <w:lang w:val="en-US"/>
        </w:rPr>
        <w:t>/</w:t>
      </w:r>
      <w:r w:rsidRPr="00E2472B">
        <w:rPr>
          <w:i/>
          <w:iCs/>
          <w:lang w:val="en-US"/>
        </w:rPr>
        <w:t>N</w:t>
      </w:r>
      <w:r w:rsidRPr="00E2472B">
        <w:rPr>
          <w:lang w:val="en-US"/>
        </w:rPr>
        <w:t xml:space="preserve">, where </w:t>
      </w:r>
      <w:r w:rsidRPr="00E2472B">
        <w:rPr>
          <w:i/>
          <w:caps/>
          <w:szCs w:val="24"/>
          <w:lang w:val="en-US"/>
        </w:rPr>
        <w:t>N</w:t>
      </w:r>
      <w:r w:rsidRPr="00E2472B">
        <w:rPr>
          <w:szCs w:val="24"/>
          <w:lang w:val="en-US"/>
        </w:rPr>
        <w:t xml:space="preserve"> i</w:t>
      </w:r>
      <w:r w:rsidRPr="00E2472B">
        <w:rPr>
          <w:lang w:val="en-US"/>
        </w:rPr>
        <w:t xml:space="preserve">s the total noise in the link, including thermal noise and interference. The </w:t>
      </w:r>
      <w:r w:rsidRPr="00E2472B">
        <w:rPr>
          <w:i/>
          <w:iCs/>
          <w:lang w:val="en-US"/>
        </w:rPr>
        <w:t>C</w:t>
      </w:r>
      <w:r w:rsidRPr="003139CD">
        <w:rPr>
          <w:iCs/>
          <w:lang w:val="en-US"/>
        </w:rPr>
        <w:t>/</w:t>
      </w:r>
      <w:r w:rsidRPr="00E2472B">
        <w:rPr>
          <w:i/>
          <w:iCs/>
          <w:lang w:val="en-US"/>
        </w:rPr>
        <w:t>N</w:t>
      </w:r>
      <w:r w:rsidRPr="00E2472B">
        <w:rPr>
          <w:lang w:val="en-US"/>
        </w:rPr>
        <w:t xml:space="preserve"> difference betw</w:t>
      </w:r>
      <w:r w:rsidR="000658BA">
        <w:rPr>
          <w:lang w:val="en-US"/>
        </w:rPr>
        <w:t>een an operating BER of, say, 1 </w:t>
      </w:r>
      <w:r w:rsidRPr="00E2472B">
        <w:rPr>
          <w:lang w:val="en-US"/>
        </w:rPr>
        <w:t>×</w:t>
      </w:r>
      <w:r w:rsidR="000658BA">
        <w:rPr>
          <w:lang w:val="en-US"/>
        </w:rPr>
        <w:t> </w:t>
      </w:r>
      <w:r w:rsidRPr="00E2472B">
        <w:rPr>
          <w:lang w:val="en-US"/>
        </w:rPr>
        <w:t>10</w:t>
      </w:r>
      <w:r w:rsidRPr="00E2472B">
        <w:rPr>
          <w:vertAlign w:val="superscript"/>
          <w:lang w:val="en-US"/>
        </w:rPr>
        <w:t xml:space="preserve">-8 </w:t>
      </w:r>
      <w:r w:rsidRPr="00E2472B">
        <w:rPr>
          <w:lang w:val="en-US"/>
        </w:rPr>
        <w:t>and a very degraded BER of 1 × 10</w:t>
      </w:r>
      <w:r w:rsidR="000658BA">
        <w:rPr>
          <w:vertAlign w:val="superscript"/>
          <w:lang w:val="en-US"/>
        </w:rPr>
        <w:t>−</w:t>
      </w:r>
      <w:r w:rsidRPr="00E2472B">
        <w:rPr>
          <w:vertAlign w:val="superscript"/>
          <w:lang w:val="en-US"/>
        </w:rPr>
        <w:t>3</w:t>
      </w:r>
      <w:r w:rsidRPr="00E2472B">
        <w:rPr>
          <w:lang w:val="en-US"/>
        </w:rPr>
        <w:t xml:space="preserve"> is approximately 0.25 dB, for a given MODCOD state. </w:t>
      </w:r>
    </w:p>
    <w:p w:rsidR="00635921" w:rsidRPr="00E2472B" w:rsidRDefault="00635921" w:rsidP="00635921">
      <w:pPr>
        <w:rPr>
          <w:lang w:val="en-US"/>
        </w:rPr>
      </w:pPr>
      <w:r w:rsidRPr="00E2472B">
        <w:rPr>
          <w:lang w:val="en-US"/>
        </w:rPr>
        <w:t xml:space="preserve">Many modern satellite system performances are specified in terms of packet error rate (PER) by considering </w:t>
      </w:r>
      <w:r w:rsidRPr="00255318">
        <w:rPr>
          <w:lang w:val="en-US"/>
        </w:rPr>
        <w:t xml:space="preserve">packet-based </w:t>
      </w:r>
      <w:r w:rsidRPr="00E2472B">
        <w:rPr>
          <w:lang w:val="en-US"/>
        </w:rPr>
        <w:t xml:space="preserve">transmissions, and PER characteristics exhibit almost the same rapid decrease </w:t>
      </w:r>
      <w:r w:rsidRPr="00255318">
        <w:rPr>
          <w:lang w:val="en-US"/>
        </w:rPr>
        <w:t>in</w:t>
      </w:r>
      <w:r>
        <w:rPr>
          <w:lang w:val="en-US"/>
        </w:rPr>
        <w:t xml:space="preserve"> </w:t>
      </w:r>
      <w:r w:rsidRPr="00E2472B">
        <w:rPr>
          <w:lang w:val="en-US"/>
        </w:rPr>
        <w:t xml:space="preserve">behavior as in the BER. This behavior implies that satellite performance in terms of PER as a function of time is not relevant to satellite systems utilizing ACM techniques as such systems will adapt to degraded conditions by reducing overall throughput and are, therefore, no longer constant bit rate systems. </w:t>
      </w:r>
      <w:r w:rsidRPr="001C3FAA">
        <w:rPr>
          <w:lang w:val="en-US"/>
        </w:rPr>
        <w:t>The concept of measuring performance of satellite links employing ACM techniques using average or degraded throughput was explored</w:t>
      </w:r>
      <w:r>
        <w:rPr>
          <w:lang w:val="en-US"/>
        </w:rPr>
        <w:t xml:space="preserve"> earlier.</w:t>
      </w:r>
      <w:r w:rsidRPr="0082626F">
        <w:rPr>
          <w:rStyle w:val="FootnoteReference"/>
          <w:lang w:val="en-US"/>
        </w:rPr>
        <w:footnoteReference w:id="5"/>
      </w:r>
      <w:r>
        <w:rPr>
          <w:lang w:val="en-US" w:eastAsia="ko-KR"/>
        </w:rPr>
        <w:t xml:space="preserve"> The referenced paper considers ACM applications tolerant of a reduction in information rate. The concept of degraded throughput as presented in this Annex can be used to evaluate reduction in information rate. </w:t>
      </w:r>
    </w:p>
    <w:p w:rsidR="00635921" w:rsidRPr="00E2472B" w:rsidRDefault="00635921" w:rsidP="00635921">
      <w:pPr>
        <w:rPr>
          <w:lang w:val="en-US"/>
        </w:rPr>
      </w:pPr>
      <w:r w:rsidRPr="00E2472B">
        <w:rPr>
          <w:lang w:val="en-US"/>
        </w:rPr>
        <w:t xml:space="preserve">The probability that the PER of a satellite system utilizing ACM will degrade to an unusable level is extremely small until the ACM MODCOD set has depleted its available code alternatives. Therefore, it is no longer necessary to give both an error performance and an availability value to specify satellite HRDP performance. Further, the suitable performance objective would be independent of the channel rate and could be applied to any “nominated” rate utilized. </w:t>
      </w:r>
    </w:p>
    <w:p w:rsidR="00635921" w:rsidRPr="00E2472B" w:rsidRDefault="00635921" w:rsidP="00635921">
      <w:pPr>
        <w:pStyle w:val="Heading2"/>
        <w:rPr>
          <w:lang w:val="en-US"/>
        </w:rPr>
      </w:pPr>
      <w:r w:rsidRPr="00E2472B">
        <w:rPr>
          <w:lang w:val="en-US" w:eastAsia="ko-KR"/>
        </w:rPr>
        <w:t>2.2</w:t>
      </w:r>
      <w:r w:rsidRPr="00E2472B">
        <w:rPr>
          <w:lang w:val="en-US" w:eastAsia="ko-KR"/>
        </w:rPr>
        <w:tab/>
        <w:t xml:space="preserve">Packet error rate </w:t>
      </w:r>
    </w:p>
    <w:p w:rsidR="00635921" w:rsidRPr="00E2472B" w:rsidRDefault="00635921" w:rsidP="00635921">
      <w:pPr>
        <w:rPr>
          <w:lang w:val="en-US" w:eastAsia="ko-KR"/>
        </w:rPr>
      </w:pPr>
      <w:r w:rsidRPr="00E2472B">
        <w:rPr>
          <w:lang w:val="en-US" w:eastAsia="ko-KR"/>
        </w:rPr>
        <w:t>The DVB-S2(X) specification defines the quasi-error free (QEF) condition as a packet error rate (PER) of 10</w:t>
      </w:r>
      <w:r w:rsidR="000658BA">
        <w:rPr>
          <w:vertAlign w:val="superscript"/>
          <w:lang w:val="en-US" w:eastAsia="ko-KR"/>
        </w:rPr>
        <w:t>−</w:t>
      </w:r>
      <w:r w:rsidRPr="00E2472B">
        <w:rPr>
          <w:vertAlign w:val="superscript"/>
          <w:lang w:val="en-US" w:eastAsia="ko-KR"/>
        </w:rPr>
        <w:t>7</w:t>
      </w:r>
      <w:r w:rsidRPr="00E2472B">
        <w:rPr>
          <w:lang w:val="en-US" w:eastAsia="ko-KR"/>
        </w:rPr>
        <w:t xml:space="preserve">, with a packet length of 188 bytes corresponding to the length of a MPEG packet. This is also corresponds to </w:t>
      </w:r>
      <w:r w:rsidR="000658BA">
        <w:rPr>
          <w:lang w:val="en-US" w:eastAsia="ko-KR"/>
        </w:rPr>
        <w:t xml:space="preserve">a </w:t>
      </w:r>
      <w:r w:rsidRPr="00E2472B">
        <w:rPr>
          <w:lang w:val="en-US" w:eastAsia="ko-KR"/>
        </w:rPr>
        <w:t>frame error rate (FER) of 10</w:t>
      </w:r>
      <w:r w:rsidR="000658BA">
        <w:rPr>
          <w:vertAlign w:val="superscript"/>
          <w:lang w:val="en-US" w:eastAsia="ko-KR"/>
        </w:rPr>
        <w:t>−</w:t>
      </w:r>
      <w:r w:rsidRPr="00E2472B">
        <w:rPr>
          <w:vertAlign w:val="superscript"/>
          <w:lang w:val="en-US" w:eastAsia="ko-KR"/>
        </w:rPr>
        <w:t>5</w:t>
      </w:r>
      <w:r w:rsidRPr="00E2472B">
        <w:rPr>
          <w:lang w:val="en-US" w:eastAsia="ko-KR"/>
        </w:rPr>
        <w:t>, with a frame size of 16</w:t>
      </w:r>
      <w:r w:rsidR="00CC6EFF">
        <w:rPr>
          <w:lang w:val="en-US" w:eastAsia="ko-KR"/>
        </w:rPr>
        <w:t> </w:t>
      </w:r>
      <w:r w:rsidRPr="00E2472B">
        <w:rPr>
          <w:lang w:val="en-US" w:eastAsia="ko-KR"/>
        </w:rPr>
        <w:t>200 or 64</w:t>
      </w:r>
      <w:r w:rsidR="00CC6EFF">
        <w:rPr>
          <w:lang w:val="en-US" w:eastAsia="ko-KR"/>
        </w:rPr>
        <w:t> </w:t>
      </w:r>
      <w:r w:rsidRPr="00E2472B">
        <w:rPr>
          <w:lang w:val="en-US" w:eastAsia="ko-KR"/>
        </w:rPr>
        <w:t>800</w:t>
      </w:r>
      <w:r w:rsidR="000658BA">
        <w:rPr>
          <w:lang w:val="en-US" w:eastAsia="ko-KR"/>
        </w:rPr>
        <w:t> </w:t>
      </w:r>
      <w:r w:rsidRPr="00E2472B">
        <w:rPr>
          <w:lang w:val="en-US" w:eastAsia="ko-KR"/>
        </w:rPr>
        <w:t>bit</w:t>
      </w:r>
      <w:r w:rsidR="000658BA">
        <w:rPr>
          <w:lang w:val="en-US" w:eastAsia="ko-KR"/>
        </w:rPr>
        <w:t>s</w:t>
      </w:r>
      <w:r w:rsidRPr="00E2472B">
        <w:rPr>
          <w:lang w:val="en-US" w:eastAsia="ko-KR"/>
        </w:rPr>
        <w:t xml:space="preserve">. Due to the very steep PER or FER curve characteristics, </w:t>
      </w:r>
      <w:r w:rsidRPr="00E2472B">
        <w:rPr>
          <w:i/>
          <w:iCs/>
          <w:lang w:val="en-US"/>
        </w:rPr>
        <w:t>C</w:t>
      </w:r>
      <w:r w:rsidRPr="003139CD">
        <w:rPr>
          <w:iCs/>
          <w:lang w:val="en-US"/>
        </w:rPr>
        <w:t>/</w:t>
      </w:r>
      <w:r w:rsidRPr="00E2472B">
        <w:rPr>
          <w:i/>
          <w:iCs/>
          <w:lang w:val="en-US"/>
        </w:rPr>
        <w:t>N</w:t>
      </w:r>
      <w:r w:rsidRPr="00E2472B" w:rsidDel="007C5787">
        <w:rPr>
          <w:lang w:val="en-US" w:eastAsia="ko-KR"/>
        </w:rPr>
        <w:t xml:space="preserve"> </w:t>
      </w:r>
      <w:r w:rsidRPr="00E2472B">
        <w:rPr>
          <w:lang w:val="en-US" w:eastAsia="ko-KR"/>
        </w:rPr>
        <w:t>differences between PER of 10</w:t>
      </w:r>
      <w:r w:rsidR="000658BA">
        <w:rPr>
          <w:vertAlign w:val="superscript"/>
          <w:lang w:val="en-US" w:eastAsia="ko-KR"/>
        </w:rPr>
        <w:t>−</w:t>
      </w:r>
      <w:r w:rsidRPr="00E2472B">
        <w:rPr>
          <w:vertAlign w:val="superscript"/>
          <w:lang w:val="en-US" w:eastAsia="ko-KR"/>
        </w:rPr>
        <w:t xml:space="preserve">7 </w:t>
      </w:r>
      <w:r w:rsidRPr="00E2472B">
        <w:rPr>
          <w:lang w:val="en-US" w:eastAsia="ko-KR"/>
        </w:rPr>
        <w:t>and 10</w:t>
      </w:r>
      <w:r w:rsidR="000658BA">
        <w:rPr>
          <w:vertAlign w:val="superscript"/>
          <w:lang w:val="en-US" w:eastAsia="ko-KR"/>
        </w:rPr>
        <w:t>−</w:t>
      </w:r>
      <w:r w:rsidRPr="00E2472B">
        <w:rPr>
          <w:vertAlign w:val="superscript"/>
          <w:lang w:val="en-US" w:eastAsia="ko-KR"/>
        </w:rPr>
        <w:t>5</w:t>
      </w:r>
      <w:r w:rsidRPr="00E2472B">
        <w:rPr>
          <w:lang w:val="en-US" w:eastAsia="ko-KR"/>
        </w:rPr>
        <w:t xml:space="preserve"> are usually not greater than 0.1 dB, regardless of all the MODCOD states.</w:t>
      </w:r>
      <w:r>
        <w:rPr>
          <w:rStyle w:val="FootnoteReference"/>
          <w:lang w:val="en-US" w:eastAsia="ko-KR"/>
        </w:rPr>
        <w:footnoteReference w:id="6"/>
      </w:r>
      <w:r w:rsidRPr="00E2472B">
        <w:rPr>
          <w:lang w:val="en-US" w:eastAsia="ko-KR"/>
        </w:rPr>
        <w:t xml:space="preserve"> </w:t>
      </w:r>
    </w:p>
    <w:p w:rsidR="00635921" w:rsidRDefault="00635921" w:rsidP="00635921">
      <w:pPr>
        <w:rPr>
          <w:lang w:val="en-US" w:eastAsia="ko-KR"/>
        </w:rPr>
      </w:pPr>
      <w:r w:rsidRPr="00E2472B">
        <w:rPr>
          <w:lang w:val="en-US" w:eastAsia="ko-KR"/>
        </w:rPr>
        <w:t>A DVB-S2 modem has been implemented in hardware</w:t>
      </w:r>
      <w:r>
        <w:rPr>
          <w:lang w:val="en-US" w:eastAsia="ko-KR"/>
        </w:rPr>
        <w:t xml:space="preserve"> and demonstrated</w:t>
      </w:r>
      <w:r w:rsidRPr="00E2472B">
        <w:rPr>
          <w:lang w:val="en-US" w:eastAsia="ko-KR"/>
        </w:rPr>
        <w:t xml:space="preserve"> </w:t>
      </w:r>
      <w:r>
        <w:rPr>
          <w:lang w:val="en-US" w:eastAsia="ko-KR"/>
        </w:rPr>
        <w:t xml:space="preserve">using </w:t>
      </w:r>
      <w:r w:rsidRPr="00E2472B">
        <w:rPr>
          <w:lang w:val="en-US" w:eastAsia="ko-KR"/>
        </w:rPr>
        <w:t>with an ACM state change condition of a PER of 10</w:t>
      </w:r>
      <w:r w:rsidR="000658BA">
        <w:rPr>
          <w:vertAlign w:val="superscript"/>
          <w:lang w:val="en-US" w:eastAsia="ko-KR"/>
        </w:rPr>
        <w:t>−</w:t>
      </w:r>
      <w:r w:rsidRPr="00E2472B">
        <w:rPr>
          <w:vertAlign w:val="superscript"/>
          <w:lang w:val="en-US" w:eastAsia="ko-KR"/>
        </w:rPr>
        <w:t>4</w:t>
      </w:r>
      <w:r>
        <w:rPr>
          <w:lang w:val="en-US" w:eastAsia="ko-KR"/>
        </w:rPr>
        <w:t>.</w:t>
      </w:r>
      <w:r w:rsidRPr="0082626F">
        <w:rPr>
          <w:rStyle w:val="FootnoteReference"/>
          <w:lang w:val="en-US" w:eastAsia="ko-KR"/>
        </w:rPr>
        <w:footnoteReference w:id="7"/>
      </w:r>
      <w:r w:rsidRPr="00E2472B">
        <w:rPr>
          <w:lang w:val="en-US" w:eastAsia="ko-KR"/>
        </w:rPr>
        <w:t xml:space="preserve"> </w:t>
      </w:r>
      <w:r w:rsidRPr="00E2472B">
        <w:rPr>
          <w:color w:val="000000"/>
          <w:lang w:val="en-US"/>
        </w:rPr>
        <w:t>Because</w:t>
      </w:r>
      <w:r w:rsidRPr="00E2472B">
        <w:rPr>
          <w:lang w:val="en-US"/>
        </w:rPr>
        <w:t xml:space="preserve"> of the long </w:t>
      </w:r>
      <w:r w:rsidRPr="00E2472B">
        <w:rPr>
          <w:lang w:val="en-US" w:eastAsia="ko-KR"/>
        </w:rPr>
        <w:t>r</w:t>
      </w:r>
      <w:r w:rsidRPr="00E2472B">
        <w:rPr>
          <w:lang w:val="en-US"/>
        </w:rPr>
        <w:t xml:space="preserve">ound </w:t>
      </w:r>
      <w:r w:rsidRPr="00E2472B">
        <w:rPr>
          <w:lang w:val="en-US" w:eastAsia="ko-KR"/>
        </w:rPr>
        <w:t>t</w:t>
      </w:r>
      <w:r w:rsidRPr="00E2472B">
        <w:rPr>
          <w:lang w:val="en-US"/>
        </w:rPr>
        <w:t xml:space="preserve">rip </w:t>
      </w:r>
      <w:r w:rsidRPr="00E2472B">
        <w:rPr>
          <w:lang w:val="en-US" w:eastAsia="ko-KR"/>
        </w:rPr>
        <w:t>t</w:t>
      </w:r>
      <w:r w:rsidRPr="00E2472B">
        <w:rPr>
          <w:lang w:val="en-US"/>
        </w:rPr>
        <w:t>ime</w:t>
      </w:r>
      <w:r w:rsidRPr="00E2472B">
        <w:rPr>
          <w:lang w:val="en-US" w:eastAsia="ko-KR"/>
        </w:rPr>
        <w:t xml:space="preserve"> (RTT</w:t>
      </w:r>
      <w:r w:rsidRPr="00E2472B">
        <w:rPr>
          <w:lang w:val="en-US"/>
        </w:rPr>
        <w:t>), the DVB-S2 modem has been designed to change MODCOD state at a QEF condition in advance</w:t>
      </w:r>
      <w:r w:rsidRPr="00E2472B">
        <w:rPr>
          <w:lang w:val="en-US" w:eastAsia="ko-KR"/>
        </w:rPr>
        <w:t xml:space="preserve"> of this steep PER characteristics. </w:t>
      </w:r>
    </w:p>
    <w:p w:rsidR="00635921" w:rsidRPr="00E2472B" w:rsidRDefault="00635921" w:rsidP="00635921">
      <w:pPr>
        <w:rPr>
          <w:lang w:val="en-US" w:eastAsia="ko-KR"/>
        </w:rPr>
      </w:pPr>
      <w:r w:rsidRPr="00E2472B">
        <w:rPr>
          <w:lang w:val="en-US" w:eastAsia="ko-KR"/>
        </w:rPr>
        <w:t>If a frame (or packet) based transmission is made, then the BBER parameter defined in Recommendation</w:t>
      </w:r>
      <w:r w:rsidRPr="00E2472B" w:rsidDel="002434C1">
        <w:rPr>
          <w:lang w:val="en-US" w:eastAsia="ko-KR"/>
        </w:rPr>
        <w:t xml:space="preserve"> </w:t>
      </w:r>
      <w:r w:rsidRPr="00E2472B">
        <w:rPr>
          <w:lang w:val="en-US" w:eastAsia="ko-KR"/>
        </w:rPr>
        <w:t xml:space="preserve">ITU-T G.826 can be mapped to FER or PER, because the size of blocks defined in Table 1 may be compatible to the size of a packet or frame. </w:t>
      </w:r>
    </w:p>
    <w:p w:rsidR="00635921" w:rsidRPr="00E2472B" w:rsidRDefault="00635921" w:rsidP="00635921">
      <w:pPr>
        <w:rPr>
          <w:lang w:val="en-US" w:eastAsia="ko-KR"/>
        </w:rPr>
      </w:pPr>
      <w:r w:rsidRPr="00E2472B">
        <w:rPr>
          <w:lang w:val="en-US" w:eastAsia="ko-KR"/>
        </w:rPr>
        <w:t>The performance objectives of the satellite system using ACM, then can be specified by modifying the performance objectives in Table 2, and using the PER as shown in Table</w:t>
      </w:r>
      <w:r>
        <w:rPr>
          <w:lang w:val="en-US" w:eastAsia="ko-KR"/>
        </w:rPr>
        <w:t xml:space="preserve"> 3</w:t>
      </w:r>
      <w:r w:rsidRPr="00E2472B">
        <w:rPr>
          <w:lang w:val="en-US" w:eastAsia="ko-KR"/>
        </w:rPr>
        <w:t xml:space="preserve">. </w:t>
      </w:r>
    </w:p>
    <w:p w:rsidR="00635921" w:rsidRPr="00E2472B" w:rsidRDefault="00635921" w:rsidP="00635921">
      <w:pPr>
        <w:pStyle w:val="TableNo"/>
        <w:spacing w:before="480"/>
        <w:rPr>
          <w:lang w:val="en-US"/>
        </w:rPr>
      </w:pPr>
      <w:r w:rsidRPr="00E2472B">
        <w:rPr>
          <w:lang w:val="en-US"/>
        </w:rPr>
        <w:t>TABLE 3</w:t>
      </w:r>
    </w:p>
    <w:p w:rsidR="00635921" w:rsidRPr="00E2472B" w:rsidRDefault="00635921" w:rsidP="00635921">
      <w:pPr>
        <w:pStyle w:val="Tabletitle"/>
        <w:rPr>
          <w:lang w:val="en-US" w:eastAsia="ko-KR"/>
        </w:rPr>
      </w:pPr>
      <w:r w:rsidRPr="00E2472B">
        <w:rPr>
          <w:lang w:val="en-US" w:eastAsia="ko-KR"/>
        </w:rPr>
        <w:t xml:space="preserve">Performance objectives for </w:t>
      </w:r>
      <w:r>
        <w:rPr>
          <w:lang w:val="en-US" w:eastAsia="ko-KR"/>
        </w:rPr>
        <w:t>a</w:t>
      </w:r>
      <w:r w:rsidRPr="00E2472B">
        <w:rPr>
          <w:lang w:val="en-US" w:eastAsia="ko-KR"/>
        </w:rPr>
        <w:t xml:space="preserve"> satellite system using ACM in terms of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635921" w:rsidRPr="00E2472B" w:rsidTr="00EC0CBD">
        <w:trPr>
          <w:cantSplit/>
          <w:jc w:val="center"/>
        </w:trPr>
        <w:tc>
          <w:tcPr>
            <w:tcW w:w="4104" w:type="dxa"/>
          </w:tcPr>
          <w:p w:rsidR="00635921" w:rsidRPr="00E2472B" w:rsidRDefault="00635921" w:rsidP="00EC0CBD">
            <w:pPr>
              <w:pStyle w:val="Tablehead"/>
              <w:rPr>
                <w:lang w:val="en-US"/>
              </w:rPr>
            </w:pPr>
            <w:r w:rsidRPr="00E2472B">
              <w:rPr>
                <w:lang w:val="en-US"/>
              </w:rPr>
              <w:t>Percentage of total time</w:t>
            </w:r>
          </w:p>
        </w:tc>
        <w:tc>
          <w:tcPr>
            <w:tcW w:w="3845" w:type="dxa"/>
            <w:vAlign w:val="center"/>
          </w:tcPr>
          <w:p w:rsidR="00635921" w:rsidRPr="00E2472B" w:rsidRDefault="00635921" w:rsidP="00EC0CBD">
            <w:pPr>
              <w:pStyle w:val="Tablehead"/>
              <w:rPr>
                <w:lang w:val="en-US"/>
              </w:rPr>
            </w:pPr>
            <w:r w:rsidRPr="00E2472B">
              <w:rPr>
                <w:lang w:val="en-US" w:eastAsia="ko-KR"/>
              </w:rPr>
              <w:t>PER</w:t>
            </w:r>
          </w:p>
        </w:tc>
      </w:tr>
      <w:tr w:rsidR="00635921" w:rsidRPr="00E2472B" w:rsidTr="00EC0CBD">
        <w:trPr>
          <w:cantSplit/>
          <w:jc w:val="center"/>
        </w:trPr>
        <w:tc>
          <w:tcPr>
            <w:tcW w:w="4104" w:type="dxa"/>
            <w:tcBorders>
              <w:bottom w:val="single" w:sz="4" w:space="0" w:color="auto"/>
            </w:tcBorders>
          </w:tcPr>
          <w:p w:rsidR="00635921" w:rsidRPr="00E2472B" w:rsidRDefault="00635921" w:rsidP="00EC0CBD">
            <w:pPr>
              <w:pStyle w:val="Tabletext"/>
              <w:jc w:val="center"/>
              <w:rPr>
                <w:lang w:val="en-US" w:eastAsia="ko-KR"/>
              </w:rPr>
            </w:pPr>
            <w:r w:rsidRPr="00E2472B">
              <w:rPr>
                <w:lang w:val="en-US"/>
              </w:rPr>
              <w:t>0.04% of year</w:t>
            </w:r>
          </w:p>
          <w:p w:rsidR="00635921" w:rsidRPr="00E2472B" w:rsidRDefault="00635921" w:rsidP="00EC0CBD">
            <w:pPr>
              <w:pStyle w:val="Tabletext"/>
              <w:jc w:val="center"/>
              <w:rPr>
                <w:highlight w:val="yellow"/>
                <w:lang w:val="en-US" w:eastAsia="ko-KR"/>
              </w:rPr>
            </w:pPr>
            <w:r w:rsidRPr="00E2472B">
              <w:rPr>
                <w:lang w:val="en-US"/>
              </w:rPr>
              <w:t>0.6% of year</w:t>
            </w:r>
            <w:r w:rsidRPr="00E2472B">
              <w:rPr>
                <w:lang w:val="en-US" w:eastAsia="ko-KR"/>
              </w:rPr>
              <w:t xml:space="preserve"> </w:t>
            </w:r>
            <w:r w:rsidRPr="00E2472B">
              <w:rPr>
                <w:lang w:val="en-US"/>
              </w:rPr>
              <w:br/>
              <w:t>4.0% of year</w:t>
            </w:r>
          </w:p>
        </w:tc>
        <w:tc>
          <w:tcPr>
            <w:tcW w:w="3845" w:type="dxa"/>
            <w:tcBorders>
              <w:bottom w:val="single" w:sz="4" w:space="0" w:color="auto"/>
            </w:tcBorders>
          </w:tcPr>
          <w:p w:rsidR="00635921" w:rsidRPr="00E2472B"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4</w:t>
            </w:r>
          </w:p>
          <w:p w:rsidR="00635921" w:rsidRPr="00E2472B"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5</w:t>
            </w:r>
          </w:p>
          <w:p w:rsidR="00635921" w:rsidRPr="00BC0B64"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7</w:t>
            </w:r>
            <w:r>
              <w:rPr>
                <w:lang w:val="en-US" w:eastAsia="ko-KR"/>
              </w:rPr>
              <w:t xml:space="preserve"> </w:t>
            </w:r>
            <w:r>
              <w:rPr>
                <w:vertAlign w:val="superscript"/>
                <w:lang w:val="en-US" w:eastAsia="ko-KR"/>
              </w:rPr>
              <w:t>(1)</w:t>
            </w:r>
          </w:p>
        </w:tc>
      </w:tr>
      <w:tr w:rsidR="00635921" w:rsidRPr="00591554" w:rsidTr="00EC0CBD">
        <w:trPr>
          <w:cantSplit/>
          <w:jc w:val="center"/>
        </w:trPr>
        <w:tc>
          <w:tcPr>
            <w:tcW w:w="7949" w:type="dxa"/>
            <w:gridSpan w:val="2"/>
            <w:tcBorders>
              <w:top w:val="single" w:sz="4" w:space="0" w:color="auto"/>
              <w:left w:val="nil"/>
              <w:bottom w:val="nil"/>
              <w:right w:val="nil"/>
            </w:tcBorders>
          </w:tcPr>
          <w:p w:rsidR="00635921" w:rsidRPr="00635921" w:rsidDel="00853C52" w:rsidRDefault="00635921" w:rsidP="000658BA">
            <w:pPr>
              <w:pStyle w:val="Tabletext"/>
              <w:ind w:left="284" w:hanging="284"/>
              <w:rPr>
                <w:lang w:val="en-GB"/>
              </w:rPr>
            </w:pPr>
            <w:r w:rsidRPr="00635921">
              <w:rPr>
                <w:vertAlign w:val="superscript"/>
                <w:lang w:val="en-GB"/>
              </w:rPr>
              <w:t>(1)</w:t>
            </w:r>
            <w:r w:rsidRPr="00635921">
              <w:rPr>
                <w:lang w:val="en-GB"/>
              </w:rPr>
              <w:t xml:space="preserve"> </w:t>
            </w:r>
            <w:r w:rsidRPr="00635921">
              <w:rPr>
                <w:lang w:val="en-GB"/>
              </w:rPr>
              <w:tab/>
            </w:r>
            <w:r w:rsidRPr="00635921">
              <w:rPr>
                <w:lang w:val="en-GB" w:eastAsia="ko-KR"/>
              </w:rPr>
              <w:t>PER of 10</w:t>
            </w:r>
            <w:r w:rsidR="000658BA">
              <w:rPr>
                <w:vertAlign w:val="superscript"/>
                <w:lang w:val="en-US" w:eastAsia="ko-KR"/>
              </w:rPr>
              <w:t>−</w:t>
            </w:r>
            <w:r w:rsidRPr="00635921">
              <w:rPr>
                <w:vertAlign w:val="superscript"/>
                <w:lang w:val="en-GB" w:eastAsia="ko-KR"/>
              </w:rPr>
              <w:t xml:space="preserve">7 </w:t>
            </w:r>
            <w:r w:rsidRPr="00635921">
              <w:rPr>
                <w:lang w:val="en-GB" w:eastAsia="ko-KR"/>
              </w:rPr>
              <w:t>is assumed to be equivalent value of FER of 10</w:t>
            </w:r>
            <w:r w:rsidR="000658BA">
              <w:rPr>
                <w:vertAlign w:val="superscript"/>
                <w:lang w:val="en-US" w:eastAsia="ko-KR"/>
              </w:rPr>
              <w:t>−</w:t>
            </w:r>
            <w:r w:rsidRPr="00635921">
              <w:rPr>
                <w:vertAlign w:val="superscript"/>
                <w:lang w:val="en-GB" w:eastAsia="ko-KR"/>
              </w:rPr>
              <w:t xml:space="preserve">4 </w:t>
            </w:r>
            <w:r w:rsidRPr="00635921">
              <w:rPr>
                <w:lang w:val="en-GB" w:eastAsia="ko-KR"/>
              </w:rPr>
              <w:t>and it is also assumed to be equivalent to BBER of 10</w:t>
            </w:r>
            <w:r w:rsidR="000658BA">
              <w:rPr>
                <w:vertAlign w:val="superscript"/>
                <w:lang w:val="en-US" w:eastAsia="ko-KR"/>
              </w:rPr>
              <w:t>−</w:t>
            </w:r>
            <w:r w:rsidRPr="00635921">
              <w:rPr>
                <w:vertAlign w:val="superscript"/>
                <w:lang w:val="en-GB" w:eastAsia="ko-KR"/>
              </w:rPr>
              <w:t xml:space="preserve">4 </w:t>
            </w:r>
            <w:r w:rsidRPr="00635921">
              <w:rPr>
                <w:lang w:val="en-GB" w:eastAsia="ko-KR"/>
              </w:rPr>
              <w:t>in Table 1.</w:t>
            </w:r>
          </w:p>
        </w:tc>
      </w:tr>
      <w:tr w:rsidR="00635921" w:rsidRPr="00591554" w:rsidTr="00EC0CBD">
        <w:trPr>
          <w:cantSplit/>
          <w:jc w:val="center"/>
        </w:trPr>
        <w:tc>
          <w:tcPr>
            <w:tcW w:w="7949" w:type="dxa"/>
            <w:gridSpan w:val="2"/>
            <w:tcBorders>
              <w:top w:val="nil"/>
              <w:left w:val="nil"/>
              <w:bottom w:val="nil"/>
              <w:right w:val="nil"/>
            </w:tcBorders>
          </w:tcPr>
          <w:p w:rsidR="00635921" w:rsidRPr="00635921" w:rsidRDefault="00635921" w:rsidP="00EC0CBD">
            <w:pPr>
              <w:pStyle w:val="Tablelegend"/>
              <w:rPr>
                <w:lang w:val="en-GB"/>
              </w:rPr>
            </w:pPr>
          </w:p>
        </w:tc>
      </w:tr>
    </w:tbl>
    <w:p w:rsidR="00635921" w:rsidRPr="00E2472B" w:rsidRDefault="00635921" w:rsidP="00635921">
      <w:pPr>
        <w:keepNext/>
        <w:keepLines/>
        <w:spacing w:before="200"/>
        <w:ind w:left="1134" w:hanging="1134"/>
        <w:outlineLvl w:val="1"/>
        <w:rPr>
          <w:b/>
          <w:lang w:val="en-US" w:eastAsia="ko-KR"/>
        </w:rPr>
      </w:pPr>
      <w:r w:rsidRPr="00E2472B">
        <w:rPr>
          <w:b/>
          <w:lang w:val="en-US" w:eastAsia="ko-KR"/>
        </w:rPr>
        <w:t>2.3</w:t>
      </w:r>
      <w:r w:rsidRPr="00E2472B">
        <w:rPr>
          <w:b/>
          <w:lang w:val="en-US" w:eastAsia="ko-KR"/>
        </w:rPr>
        <w:tab/>
        <w:t xml:space="preserve">Spectral efficiency as a function of </w:t>
      </w:r>
      <w:r w:rsidRPr="00E2472B">
        <w:rPr>
          <w:b/>
          <w:i/>
          <w:iCs/>
          <w:spacing w:val="-2"/>
          <w:lang w:val="en-US" w:eastAsia="ko-KR"/>
        </w:rPr>
        <w:t>C</w:t>
      </w:r>
      <w:r w:rsidRPr="003139CD">
        <w:rPr>
          <w:b/>
          <w:iCs/>
          <w:spacing w:val="-2"/>
          <w:lang w:val="en-US" w:eastAsia="ko-KR"/>
        </w:rPr>
        <w:t>/</w:t>
      </w:r>
      <w:r w:rsidRPr="00E2472B">
        <w:rPr>
          <w:b/>
          <w:i/>
          <w:iCs/>
          <w:spacing w:val="-2"/>
          <w:lang w:val="en-US" w:eastAsia="ko-KR"/>
        </w:rPr>
        <w:t>N</w:t>
      </w:r>
    </w:p>
    <w:p w:rsidR="00635921" w:rsidRPr="00E2472B" w:rsidRDefault="00635921" w:rsidP="00635921">
      <w:pPr>
        <w:rPr>
          <w:lang w:val="en-US" w:eastAsia="ko-KR"/>
        </w:rPr>
      </w:pPr>
      <w:r w:rsidRPr="00E2472B">
        <w:rPr>
          <w:lang w:val="en-US" w:eastAsia="ko-KR"/>
        </w:rPr>
        <w:t xml:space="preserve">The channel capacity represented by the Shannon-Hartley bound can provide the spectral efficiency in terms of bit/s/Hz, and this spectral efficiency can be presented as a function of </w:t>
      </w:r>
      <w:r w:rsidRPr="00E2472B">
        <w:rPr>
          <w:i/>
          <w:iCs/>
          <w:lang w:val="en-US" w:eastAsia="ko-KR"/>
        </w:rPr>
        <w:t>C</w:t>
      </w:r>
      <w:r w:rsidRPr="003139CD">
        <w:rPr>
          <w:iCs/>
          <w:lang w:val="en-US" w:eastAsia="ko-KR"/>
        </w:rPr>
        <w:t>/</w:t>
      </w:r>
      <w:r w:rsidRPr="00E2472B">
        <w:rPr>
          <w:i/>
          <w:iCs/>
          <w:lang w:val="en-US" w:eastAsia="ko-KR"/>
        </w:rPr>
        <w:t>N</w:t>
      </w:r>
      <w:r w:rsidRPr="00E2472B">
        <w:rPr>
          <w:lang w:val="en-US" w:eastAsia="ko-KR"/>
        </w:rPr>
        <w:t xml:space="preserve">. The spectral efficiency as a function of </w:t>
      </w:r>
      <w:r w:rsidRPr="00E2472B">
        <w:rPr>
          <w:i/>
          <w:lang w:val="en-US" w:eastAsia="ko-KR"/>
        </w:rPr>
        <w:t>C</w:t>
      </w:r>
      <w:r w:rsidRPr="003139CD">
        <w:rPr>
          <w:lang w:val="en-US" w:eastAsia="ko-KR"/>
        </w:rPr>
        <w:t>/</w:t>
      </w:r>
      <w:r w:rsidRPr="00E2472B">
        <w:rPr>
          <w:i/>
          <w:lang w:val="en-US" w:eastAsia="ko-KR"/>
        </w:rPr>
        <w:t>N</w:t>
      </w:r>
      <w:r w:rsidRPr="00E2472B">
        <w:rPr>
          <w:lang w:val="en-US" w:eastAsia="ko-KR"/>
        </w:rPr>
        <w:t xml:space="preserve"> can be represented as follows in the case of the Shannon-Hartley bound, which is the maximum achievable value. </w:t>
      </w:r>
    </w:p>
    <w:p w:rsidR="00635921" w:rsidRPr="00E2472B" w:rsidRDefault="00635921" w:rsidP="00635921">
      <w:pPr>
        <w:pStyle w:val="Equation"/>
        <w:rPr>
          <w:lang w:val="en-US" w:eastAsia="ko-KR"/>
        </w:rPr>
      </w:pPr>
      <w:r w:rsidRPr="00E2472B">
        <w:rPr>
          <w:i/>
          <w:lang w:val="en-US" w:eastAsia="ko-KR"/>
        </w:rPr>
        <w:tab/>
      </w:r>
      <w:r w:rsidRPr="00E2472B">
        <w:rPr>
          <w:i/>
          <w:lang w:val="en-US" w:eastAsia="ko-KR"/>
        </w:rPr>
        <w:tab/>
      </w:r>
      <w:r w:rsidRPr="00E2472B">
        <w:rPr>
          <w:iCs/>
          <w:lang w:val="en-US" w:eastAsia="ko-KR"/>
        </w:rPr>
        <w:sym w:font="Symbol" w:char="F068"/>
      </w:r>
      <w:r w:rsidRPr="00E2472B">
        <w:rPr>
          <w:lang w:val="en-US" w:eastAsia="ko-KR"/>
        </w:rPr>
        <w:t>(</w:t>
      </w:r>
      <w:r w:rsidRPr="00E2472B">
        <w:rPr>
          <w:iCs/>
          <w:lang w:val="en-US" w:eastAsia="ko-KR"/>
        </w:rPr>
        <w:sym w:font="Symbol" w:char="F067"/>
      </w:r>
      <w:r w:rsidRPr="00E2472B">
        <w:rPr>
          <w:lang w:val="en-US" w:eastAsia="ko-KR"/>
        </w:rPr>
        <w:t>) = log</w:t>
      </w:r>
      <w:r w:rsidRPr="00E2472B">
        <w:rPr>
          <w:vertAlign w:val="subscript"/>
          <w:lang w:val="en-US" w:eastAsia="ko-KR"/>
        </w:rPr>
        <w:t>2</w:t>
      </w:r>
      <w:r w:rsidRPr="00E2472B">
        <w:rPr>
          <w:lang w:val="en-US" w:eastAsia="ko-KR"/>
        </w:rPr>
        <w:t>(10</w:t>
      </w:r>
      <w:r w:rsidRPr="00E2472B">
        <w:rPr>
          <w:iCs/>
          <w:vertAlign w:val="superscript"/>
          <w:lang w:val="en-US" w:eastAsia="ko-KR"/>
        </w:rPr>
        <w:sym w:font="Symbol" w:char="F067"/>
      </w:r>
      <w:r w:rsidRPr="00E2472B">
        <w:rPr>
          <w:i/>
          <w:vertAlign w:val="superscript"/>
          <w:lang w:val="en-US" w:eastAsia="ko-KR"/>
        </w:rPr>
        <w:t>/</w:t>
      </w:r>
      <w:r w:rsidRPr="00E2472B">
        <w:rPr>
          <w:vertAlign w:val="superscript"/>
          <w:lang w:val="en-US" w:eastAsia="ko-KR"/>
        </w:rPr>
        <w:t>10</w:t>
      </w:r>
      <w:r w:rsidRPr="00E2472B">
        <w:rPr>
          <w:lang w:val="en-US" w:eastAsia="ko-KR"/>
        </w:rPr>
        <w:t xml:space="preserve"> +</w:t>
      </w:r>
      <w:r w:rsidR="000D43D6">
        <w:rPr>
          <w:lang w:val="en-US" w:eastAsia="ko-KR"/>
        </w:rPr>
        <w:t xml:space="preserve"> </w:t>
      </w:r>
      <w:r w:rsidRPr="00E2472B">
        <w:rPr>
          <w:lang w:val="en-US" w:eastAsia="ko-KR"/>
        </w:rPr>
        <w:t>1)</w:t>
      </w:r>
      <w:r w:rsidRPr="00E2472B">
        <w:rPr>
          <w:lang w:val="en-US" w:eastAsia="ko-KR"/>
        </w:rPr>
        <w:tab/>
        <w:t>(1)</w:t>
      </w:r>
    </w:p>
    <w:p w:rsidR="00635921" w:rsidRPr="00E2472B" w:rsidRDefault="00635921" w:rsidP="00635921">
      <w:pPr>
        <w:rPr>
          <w:lang w:val="en-US" w:eastAsia="ko-KR"/>
        </w:rPr>
      </w:pPr>
      <w:r w:rsidRPr="00E2472B">
        <w:rPr>
          <w:lang w:val="en-US" w:eastAsia="ko-KR"/>
        </w:rPr>
        <w:t xml:space="preserve">where </w:t>
      </w:r>
      <w:r w:rsidRPr="00E2472B">
        <w:rPr>
          <w:iCs/>
          <w:lang w:val="en-US" w:eastAsia="ko-KR"/>
        </w:rPr>
        <w:sym w:font="Symbol" w:char="F068"/>
      </w:r>
      <w:r w:rsidRPr="00E2472B">
        <w:rPr>
          <w:iCs/>
          <w:lang w:val="en-US" w:eastAsia="ko-KR"/>
        </w:rPr>
        <w:t xml:space="preserve"> </w:t>
      </w:r>
      <w:r w:rsidRPr="00E2472B">
        <w:rPr>
          <w:lang w:val="en-US" w:eastAsia="ko-KR"/>
        </w:rPr>
        <w:t>is</w:t>
      </w:r>
      <w:r w:rsidRPr="00E2472B">
        <w:rPr>
          <w:i/>
          <w:lang w:val="en-US" w:eastAsia="ko-KR"/>
        </w:rPr>
        <w:t xml:space="preserve"> </w:t>
      </w:r>
      <w:r w:rsidRPr="00E2472B">
        <w:rPr>
          <w:lang w:val="en-US" w:eastAsia="ko-KR"/>
        </w:rPr>
        <w:t xml:space="preserve">the spectral efficiency in bit/s/Hz and </w:t>
      </w:r>
      <w:r w:rsidRPr="00E2472B">
        <w:rPr>
          <w:iCs/>
          <w:lang w:val="en-US" w:eastAsia="ko-KR"/>
        </w:rPr>
        <w:sym w:font="Symbol" w:char="F067"/>
      </w:r>
      <w:r w:rsidRPr="00E2472B">
        <w:rPr>
          <w:i/>
          <w:lang w:val="en-US" w:eastAsia="ko-KR"/>
        </w:rPr>
        <w:t xml:space="preserve"> </w:t>
      </w:r>
      <w:r w:rsidRPr="00E2472B">
        <w:rPr>
          <w:lang w:val="en-US" w:eastAsia="ko-KR"/>
        </w:rPr>
        <w:t xml:space="preserve">is </w:t>
      </w:r>
      <w:r w:rsidRPr="00E2472B">
        <w:rPr>
          <w:i/>
          <w:iCs/>
          <w:spacing w:val="-2"/>
          <w:lang w:val="en-US" w:eastAsia="ko-KR"/>
        </w:rPr>
        <w:t>C</w:t>
      </w:r>
      <w:r w:rsidRPr="003139CD">
        <w:rPr>
          <w:iCs/>
          <w:spacing w:val="-2"/>
          <w:lang w:val="en-US" w:eastAsia="ko-KR"/>
        </w:rPr>
        <w:t>/</w:t>
      </w:r>
      <w:r w:rsidRPr="00E2472B">
        <w:rPr>
          <w:i/>
          <w:iCs/>
          <w:spacing w:val="-2"/>
          <w:lang w:val="en-US" w:eastAsia="ko-KR"/>
        </w:rPr>
        <w:t>N</w:t>
      </w:r>
      <w:r w:rsidRPr="00E2472B">
        <w:rPr>
          <w:lang w:val="en-US" w:eastAsia="ko-KR"/>
        </w:rPr>
        <w:t xml:space="preserve"> which, in this case, is equivalent to the symbol energy to noise spectral density ratio (</w:t>
      </w:r>
      <w:r w:rsidRPr="00E2472B">
        <w:rPr>
          <w:i/>
          <w:lang w:val="en-US" w:eastAsia="ko-KR"/>
        </w:rPr>
        <w:t>E</w:t>
      </w:r>
      <w:r w:rsidRPr="00E2472B">
        <w:rPr>
          <w:i/>
          <w:vertAlign w:val="subscript"/>
          <w:lang w:val="en-US" w:eastAsia="ko-KR"/>
        </w:rPr>
        <w:t>s</w:t>
      </w:r>
      <w:r w:rsidRPr="00E2472B">
        <w:rPr>
          <w:lang w:val="en-US" w:eastAsia="ko-KR"/>
        </w:rPr>
        <w:t>/</w:t>
      </w:r>
      <w:r w:rsidRPr="00E2472B">
        <w:rPr>
          <w:i/>
          <w:lang w:val="en-US" w:eastAsia="ko-KR"/>
        </w:rPr>
        <w:t>N</w:t>
      </w:r>
      <w:r w:rsidRPr="00E2472B">
        <w:rPr>
          <w:vertAlign w:val="subscript"/>
          <w:lang w:val="en-US" w:eastAsia="ko-KR"/>
        </w:rPr>
        <w:t>0</w:t>
      </w:r>
      <w:r w:rsidRPr="00E2472B">
        <w:rPr>
          <w:lang w:val="en-US" w:eastAsia="ko-KR"/>
        </w:rPr>
        <w:t xml:space="preserve">) in dB. </w:t>
      </w:r>
    </w:p>
    <w:p w:rsidR="00635921" w:rsidRPr="00E2472B" w:rsidRDefault="00635921" w:rsidP="00635921">
      <w:pPr>
        <w:rPr>
          <w:lang w:val="en-US"/>
        </w:rPr>
      </w:pPr>
      <w:r w:rsidRPr="00E2472B">
        <w:rPr>
          <w:lang w:val="en-US" w:eastAsia="ko-KR"/>
        </w:rPr>
        <w:t xml:space="preserve">If a system uses ACM with multiple MODCOD modes, </w:t>
      </w:r>
      <w:r w:rsidRPr="00F45A55">
        <w:rPr>
          <w:iCs/>
          <w:lang w:val="en-US" w:eastAsia="ko-KR"/>
        </w:rPr>
        <w:sym w:font="Symbol" w:char="F068"/>
      </w:r>
      <w:r w:rsidRPr="00F45A55">
        <w:rPr>
          <w:iCs/>
          <w:lang w:val="en-US" w:eastAsia="ko-KR"/>
        </w:rPr>
        <w:t>(</w:t>
      </w:r>
      <w:r w:rsidRPr="00F45A55">
        <w:rPr>
          <w:iCs/>
          <w:lang w:val="en-US" w:eastAsia="ko-KR"/>
        </w:rPr>
        <w:sym w:font="Symbol" w:char="F067"/>
      </w:r>
      <w:r w:rsidRPr="00F45A55">
        <w:rPr>
          <w:iCs/>
          <w:lang w:val="en-US" w:eastAsia="ko-KR"/>
        </w:rPr>
        <w:t>)</w:t>
      </w:r>
      <w:r w:rsidRPr="00E2472B">
        <w:rPr>
          <w:lang w:val="en-US" w:eastAsia="ko-KR"/>
        </w:rPr>
        <w:t xml:space="preserve"> can be derived and the performance objective can be set to maintain </w:t>
      </w:r>
      <w:r w:rsidRPr="00F45A55">
        <w:rPr>
          <w:iCs/>
          <w:lang w:val="en-US" w:eastAsia="ko-KR"/>
        </w:rPr>
        <w:sym w:font="Symbol" w:char="F068"/>
      </w:r>
      <w:r w:rsidRPr="00F45A55">
        <w:rPr>
          <w:iCs/>
          <w:lang w:val="en-US" w:eastAsia="ko-KR"/>
        </w:rPr>
        <w:t>(</w:t>
      </w:r>
      <w:r w:rsidRPr="00F45A55">
        <w:rPr>
          <w:iCs/>
          <w:lang w:val="en-US" w:eastAsia="ko-KR"/>
        </w:rPr>
        <w:sym w:font="Symbol" w:char="F067"/>
      </w:r>
      <w:r w:rsidRPr="00F45A55">
        <w:rPr>
          <w:iCs/>
          <w:lang w:val="en-US" w:eastAsia="ko-KR"/>
        </w:rPr>
        <w:t>)</w:t>
      </w:r>
      <w:r w:rsidRPr="00E2472B">
        <w:rPr>
          <w:lang w:val="en-US" w:eastAsia="ko-KR"/>
        </w:rPr>
        <w:t xml:space="preserve"> with a certain amount of margin by considering</w:t>
      </w:r>
      <w:r w:rsidRPr="00E2472B">
        <w:rPr>
          <w:i/>
          <w:lang w:val="en-US" w:eastAsia="ko-KR"/>
        </w:rPr>
        <w:t xml:space="preserve"> </w:t>
      </w:r>
      <w:r w:rsidRPr="00E2472B">
        <w:rPr>
          <w:spacing w:val="-2"/>
          <w:lang w:val="en-US" w:eastAsia="ko-KR"/>
        </w:rPr>
        <w:t>ACM state changes over approximately a 1</w:t>
      </w:r>
      <w:r w:rsidR="000D43D6">
        <w:rPr>
          <w:spacing w:val="-2"/>
          <w:lang w:val="en-US" w:eastAsia="ko-KR"/>
        </w:rPr>
        <w:t> </w:t>
      </w:r>
      <w:r w:rsidRPr="00E2472B">
        <w:rPr>
          <w:spacing w:val="-2"/>
          <w:lang w:val="en-US" w:eastAsia="ko-KR"/>
        </w:rPr>
        <w:t xml:space="preserve">s interval. </w:t>
      </w:r>
    </w:p>
    <w:p w:rsidR="00635921" w:rsidRDefault="00635921" w:rsidP="00635921">
      <w:pPr>
        <w:rPr>
          <w:spacing w:val="-2"/>
          <w:lang w:val="en-US"/>
        </w:rPr>
      </w:pPr>
      <w:r w:rsidRPr="00E2472B">
        <w:rPr>
          <w:spacing w:val="-2"/>
          <w:lang w:val="en-US"/>
        </w:rPr>
        <w:t>Therefore</w:t>
      </w:r>
      <w:r w:rsidRPr="00F5729B">
        <w:rPr>
          <w:spacing w:val="-2"/>
          <w:lang w:val="en-US"/>
        </w:rPr>
        <w:t>, one of the performance objectives could be based on the spectral efficiency of the system being</w:t>
      </w:r>
      <w:r>
        <w:rPr>
          <w:spacing w:val="-2"/>
          <w:lang w:val="en-US"/>
        </w:rPr>
        <w:t xml:space="preserve"> </w:t>
      </w:r>
      <w:r w:rsidRPr="00E2472B">
        <w:rPr>
          <w:spacing w:val="-2"/>
          <w:lang w:val="en-US"/>
        </w:rPr>
        <w:t xml:space="preserve">no less than </w:t>
      </w:r>
      <w:r w:rsidRPr="00E2472B">
        <w:rPr>
          <w:iCs/>
          <w:spacing w:val="-2"/>
          <w:lang w:val="en-US" w:eastAsia="ko-KR"/>
        </w:rPr>
        <w:sym w:font="Symbol" w:char="F068"/>
      </w:r>
      <w:r w:rsidRPr="00E2472B">
        <w:rPr>
          <w:spacing w:val="-2"/>
          <w:lang w:val="en-US" w:eastAsia="ko-KR"/>
        </w:rPr>
        <w:t>(</w:t>
      </w:r>
      <w:r w:rsidRPr="00E2472B">
        <w:rPr>
          <w:iCs/>
          <w:spacing w:val="-2"/>
          <w:lang w:val="en-US" w:eastAsia="ko-KR"/>
        </w:rPr>
        <w:sym w:font="Symbol" w:char="F067"/>
      </w:r>
      <w:r w:rsidRPr="00E2472B">
        <w:rPr>
          <w:i/>
          <w:spacing w:val="-2"/>
          <w:lang w:val="en-US" w:eastAsia="ko-KR"/>
        </w:rPr>
        <w:t xml:space="preserve"> </w:t>
      </w:r>
      <w:r w:rsidRPr="00E2472B">
        <w:rPr>
          <w:spacing w:val="-2"/>
          <w:lang w:val="en-US"/>
        </w:rPr>
        <w:t>–</w:t>
      </w:r>
      <w:r w:rsidR="000D43D6">
        <w:rPr>
          <w:spacing w:val="-2"/>
          <w:lang w:val="en-US"/>
        </w:rPr>
        <w:t xml:space="preserve"> </w:t>
      </w:r>
      <w:r w:rsidRPr="00E2472B">
        <w:rPr>
          <w:spacing w:val="-2"/>
          <w:lang w:val="en-US"/>
        </w:rPr>
        <w:t>1.0</w:t>
      </w:r>
      <w:r w:rsidRPr="00E2472B">
        <w:rPr>
          <w:spacing w:val="-2"/>
          <w:lang w:val="en-US" w:eastAsia="ko-KR"/>
        </w:rPr>
        <w:t xml:space="preserve">), for a given </w:t>
      </w:r>
      <w:r w:rsidRPr="00E2472B">
        <w:rPr>
          <w:iCs/>
          <w:spacing w:val="-2"/>
          <w:lang w:val="en-US" w:eastAsia="ko-KR"/>
        </w:rPr>
        <w:sym w:font="Symbol" w:char="F067"/>
      </w:r>
      <w:r w:rsidRPr="00E2472B">
        <w:rPr>
          <w:i/>
          <w:spacing w:val="-2"/>
          <w:lang w:val="en-US" w:eastAsia="ko-KR"/>
        </w:rPr>
        <w:t xml:space="preserve"> </w:t>
      </w:r>
      <w:r w:rsidRPr="00E2472B">
        <w:rPr>
          <w:spacing w:val="-2"/>
          <w:lang w:val="en-US" w:eastAsia="ko-KR"/>
        </w:rPr>
        <w:t>value in dB</w:t>
      </w:r>
      <w:r w:rsidRPr="00E2472B">
        <w:rPr>
          <w:spacing w:val="-2"/>
          <w:lang w:val="en-US"/>
        </w:rPr>
        <w:t xml:space="preserve">. </w:t>
      </w:r>
    </w:p>
    <w:p w:rsidR="00635921" w:rsidRPr="00E2472B" w:rsidRDefault="00635921" w:rsidP="00635921">
      <w:pPr>
        <w:rPr>
          <w:spacing w:val="-2"/>
          <w:lang w:val="en-US"/>
        </w:rPr>
      </w:pPr>
      <w:r w:rsidRPr="008A4552">
        <w:rPr>
          <w:spacing w:val="-2"/>
          <w:lang w:val="en-US"/>
        </w:rPr>
        <w:t>In order to provide an example of how spectral efficiency can be applied as a performance objective, the characteristics of DVB-S2X are used</w:t>
      </w:r>
      <w:r w:rsidRPr="00F45A55">
        <w:rPr>
          <w:rStyle w:val="FootnoteReference"/>
        </w:rPr>
        <w:footnoteReference w:id="8"/>
      </w:r>
      <w:r>
        <w:rPr>
          <w:spacing w:val="-2"/>
          <w:lang w:val="en-US"/>
        </w:rPr>
        <w:t>.</w:t>
      </w:r>
    </w:p>
    <w:p w:rsidR="00635921" w:rsidRPr="00E2472B" w:rsidRDefault="00635921" w:rsidP="00635921">
      <w:pPr>
        <w:rPr>
          <w:lang w:val="en-US" w:eastAsia="ko-KR"/>
        </w:rPr>
      </w:pPr>
      <w:r w:rsidRPr="00E2472B">
        <w:rPr>
          <w:lang w:val="en-US" w:eastAsia="ko-KR"/>
        </w:rPr>
        <w:t>Figure 2 compares the spectral efficiency of ACM MODCOD operations of DVB-S2X and DVB</w:t>
      </w:r>
      <w:r w:rsidRPr="00E2472B">
        <w:rPr>
          <w:lang w:val="en-US" w:eastAsia="ko-KR"/>
        </w:rPr>
        <w:noBreakHyphen/>
        <w:t>S2 with the Shannon-Hartley bound.</w:t>
      </w:r>
    </w:p>
    <w:p w:rsidR="00635921" w:rsidRPr="00E2472B" w:rsidRDefault="00635921" w:rsidP="00635921">
      <w:pPr>
        <w:pStyle w:val="FigureNo"/>
        <w:rPr>
          <w:lang w:val="en-US" w:eastAsia="ko-KR"/>
        </w:rPr>
      </w:pPr>
      <w:r w:rsidRPr="00FC570E">
        <w:t>Figure</w:t>
      </w:r>
      <w:r w:rsidRPr="00E2472B">
        <w:rPr>
          <w:lang w:val="en-US" w:eastAsia="ko-KR"/>
        </w:rPr>
        <w:t xml:space="preserve"> 2</w:t>
      </w:r>
    </w:p>
    <w:p w:rsidR="00635921" w:rsidRPr="00E85D06" w:rsidRDefault="00635921" w:rsidP="00635921">
      <w:pPr>
        <w:pStyle w:val="Figuretitle"/>
        <w:rPr>
          <w:i/>
        </w:rPr>
      </w:pPr>
      <w:r w:rsidRPr="00E2472B">
        <w:t xml:space="preserve">Spectral efficiency (capacity) </w:t>
      </w:r>
      <w:r w:rsidRPr="00FC570E">
        <w:t>comparisons</w:t>
      </w:r>
    </w:p>
    <w:p w:rsidR="00635921" w:rsidRPr="00E2472B" w:rsidRDefault="000D43D6" w:rsidP="00635921">
      <w:pPr>
        <w:pStyle w:val="Figure"/>
        <w:rPr>
          <w:lang w:eastAsia="ko-KR"/>
        </w:rPr>
      </w:pPr>
      <w:r>
        <w:rPr>
          <w:noProof/>
          <w:lang w:val="en-GB" w:eastAsia="en-GB"/>
        </w:rPr>
        <w:drawing>
          <wp:inline distT="0" distB="0" distL="0" distR="0">
            <wp:extent cx="4081280" cy="36697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131-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1280" cy="3669799"/>
                    </a:xfrm>
                    <a:prstGeom prst="rect">
                      <a:avLst/>
                    </a:prstGeom>
                  </pic:spPr>
                </pic:pic>
              </a:graphicData>
            </a:graphic>
          </wp:inline>
        </w:drawing>
      </w:r>
    </w:p>
    <w:p w:rsidR="00635921" w:rsidRPr="00363115" w:rsidRDefault="00635921" w:rsidP="000D43D6">
      <w:pPr>
        <w:pStyle w:val="Normalaftertitle"/>
        <w:rPr>
          <w:lang w:val="en-US" w:eastAsia="ko-KR"/>
        </w:rPr>
      </w:pPr>
      <w:r w:rsidRPr="00363115">
        <w:rPr>
          <w:lang w:val="en-US" w:eastAsia="ko-KR"/>
        </w:rPr>
        <w:t>By fitting the spectral efficiency of the DVB-S2X ACM operation over a non-linear satellite channel with two least squared minimum error second order polynomials, the following equations are derived</w:t>
      </w:r>
      <w:r w:rsidRPr="00363115">
        <w:rPr>
          <w:rStyle w:val="FootnoteReference"/>
          <w:lang w:val="en-US" w:eastAsia="ko-KR"/>
        </w:rPr>
        <w:footnoteReference w:id="9"/>
      </w:r>
      <w:r w:rsidRPr="00363115">
        <w:rPr>
          <w:lang w:val="en-US" w:eastAsia="ko-KR"/>
        </w:rPr>
        <w:t xml:space="preserve">. </w:t>
      </w:r>
    </w:p>
    <w:p w:rsidR="00635921" w:rsidRPr="00363115" w:rsidRDefault="00635921" w:rsidP="00635921">
      <w:pPr>
        <w:pStyle w:val="Equation"/>
        <w:spacing w:before="0"/>
        <w:rPr>
          <w:lang w:val="en-US" w:eastAsia="ko-KR"/>
        </w:rPr>
      </w:pPr>
      <w:r w:rsidRPr="00363115">
        <w:rPr>
          <w:i/>
          <w:lang w:val="en-US" w:eastAsia="ko-KR"/>
        </w:rPr>
        <w:tab/>
      </w:r>
      <w:r w:rsidRPr="00363115">
        <w:rPr>
          <w:i/>
          <w:lang w:val="en-US" w:eastAsia="ko-KR"/>
        </w:rPr>
        <w:tab/>
      </w:r>
      <w:r w:rsidRPr="00363115">
        <w:rPr>
          <w:iCs/>
          <w:lang w:val="en-US" w:eastAsia="ko-KR"/>
        </w:rPr>
        <w:sym w:font="Symbol" w:char="F068"/>
      </w:r>
      <w:r w:rsidRPr="00363115">
        <w:rPr>
          <w:lang w:val="en-US" w:eastAsia="ko-KR"/>
        </w:rPr>
        <w:t>(</w:t>
      </w:r>
      <w:r w:rsidRPr="00363115">
        <w:rPr>
          <w:iCs/>
          <w:lang w:val="en-US" w:eastAsia="ko-KR"/>
        </w:rPr>
        <w:sym w:font="Symbol" w:char="F067"/>
      </w:r>
      <w:r w:rsidRPr="00363115">
        <w:rPr>
          <w:lang w:val="en-US" w:eastAsia="ko-KR"/>
        </w:rPr>
        <w:t>) = 0.8181 + 0.1607</w:t>
      </w:r>
      <w:r w:rsidRPr="00363115">
        <w:rPr>
          <w:iCs/>
          <w:lang w:val="en-US" w:eastAsia="ko-KR"/>
        </w:rPr>
        <w:sym w:font="Symbol" w:char="F067"/>
      </w:r>
      <w:r w:rsidRPr="00363115">
        <w:rPr>
          <w:iCs/>
          <w:lang w:val="en-US" w:eastAsia="ko-KR"/>
        </w:rPr>
        <w:t xml:space="preserve"> </w:t>
      </w:r>
      <w:r w:rsidRPr="00363115">
        <w:rPr>
          <w:lang w:val="en-US" w:eastAsia="ko-KR"/>
        </w:rPr>
        <w:t>+0.0096</w:t>
      </w:r>
      <w:r w:rsidRPr="00363115">
        <w:rPr>
          <w:iCs/>
          <w:lang w:val="en-US" w:eastAsia="ko-KR"/>
        </w:rPr>
        <w:sym w:font="Symbol" w:char="F067"/>
      </w:r>
      <w:r w:rsidRPr="00363115">
        <w:rPr>
          <w:vertAlign w:val="superscript"/>
          <w:lang w:val="en-US" w:eastAsia="ko-KR"/>
        </w:rPr>
        <w:t>2</w:t>
      </w:r>
      <w:r w:rsidRPr="00363115">
        <w:rPr>
          <w:lang w:val="en-US" w:eastAsia="ko-KR"/>
        </w:rPr>
        <w:t xml:space="preserve"> for </w:t>
      </w:r>
      <w:r w:rsidR="000D43D6">
        <w:rPr>
          <w:lang w:val="en-US" w:eastAsia="ko-KR"/>
        </w:rPr>
        <w:t>−</w:t>
      </w:r>
      <w:r w:rsidRPr="00363115">
        <w:rPr>
          <w:lang w:val="en-US" w:eastAsia="ko-KR"/>
        </w:rPr>
        <w:t xml:space="preserve">5 </w:t>
      </w:r>
      <w:r w:rsidRPr="00363115">
        <w:rPr>
          <w:rFonts w:hint="eastAsia"/>
          <w:lang w:val="en-US" w:eastAsia="ko-KR"/>
        </w:rPr>
        <w:t>≤</w:t>
      </w:r>
      <w:r w:rsidRPr="00363115">
        <w:rPr>
          <w:lang w:val="en-US" w:eastAsia="ko-KR"/>
        </w:rPr>
        <w:t xml:space="preserve"> </w:t>
      </w:r>
      <w:r w:rsidRPr="00363115">
        <w:rPr>
          <w:lang w:val="en-US" w:eastAsia="ko-KR"/>
        </w:rPr>
        <w:sym w:font="Symbol" w:char="F067"/>
      </w:r>
      <w:r w:rsidRPr="00363115">
        <w:rPr>
          <w:lang w:val="en-US" w:eastAsia="ko-KR"/>
        </w:rPr>
        <w:t xml:space="preserve"> &lt; 0</w:t>
      </w:r>
    </w:p>
    <w:p w:rsidR="00635921" w:rsidRPr="00671A9E" w:rsidRDefault="00635921" w:rsidP="00635921">
      <w:pPr>
        <w:pStyle w:val="Equation"/>
        <w:spacing w:before="0"/>
        <w:rPr>
          <w:lang w:val="en-US" w:eastAsia="ko-KR"/>
        </w:rPr>
      </w:pPr>
      <w:r w:rsidRPr="00363115">
        <w:rPr>
          <w:lang w:val="en-US" w:eastAsia="ko-KR"/>
        </w:rPr>
        <w:tab/>
      </w:r>
      <w:r w:rsidRPr="00363115">
        <w:rPr>
          <w:lang w:val="en-US" w:eastAsia="ko-KR"/>
        </w:rPr>
        <w:tab/>
      </w:r>
      <w:r w:rsidRPr="00363115">
        <w:rPr>
          <w:lang w:val="en-US" w:eastAsia="ko-KR"/>
        </w:rPr>
        <w:tab/>
        <w:t>(</w:t>
      </w:r>
      <w:r>
        <w:rPr>
          <w:lang w:val="en-US" w:eastAsia="ko-KR"/>
        </w:rPr>
        <w:t>2</w:t>
      </w:r>
      <w:r w:rsidRPr="00671A9E">
        <w:rPr>
          <w:lang w:val="en-US" w:eastAsia="ko-KR"/>
        </w:rPr>
        <w:t>)</w:t>
      </w:r>
    </w:p>
    <w:p w:rsidR="00635921" w:rsidRPr="00671A9E" w:rsidRDefault="00635921" w:rsidP="00635921">
      <w:pPr>
        <w:pStyle w:val="Equation"/>
        <w:spacing w:before="0"/>
        <w:rPr>
          <w:lang w:val="en-US" w:eastAsia="ko-KR"/>
        </w:rPr>
      </w:pPr>
      <w:r w:rsidRPr="00671A9E">
        <w:rPr>
          <w:iCs/>
          <w:lang w:val="en-US" w:eastAsia="ko-KR"/>
        </w:rPr>
        <w:tab/>
      </w:r>
      <w:r w:rsidRPr="00671A9E">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0.7375 + 0.1433</w:t>
      </w:r>
      <w:r w:rsidRPr="00671A9E">
        <w:rPr>
          <w:iCs/>
          <w:lang w:val="en-US" w:eastAsia="ko-KR"/>
        </w:rPr>
        <w:sym w:font="Symbol" w:char="F067"/>
      </w:r>
      <w:r w:rsidRPr="00671A9E">
        <w:rPr>
          <w:iCs/>
          <w:lang w:val="en-US" w:eastAsia="ko-KR"/>
        </w:rPr>
        <w:t xml:space="preserve"> </w:t>
      </w:r>
      <w:r w:rsidRPr="00671A9E">
        <w:rPr>
          <w:lang w:val="en-US" w:eastAsia="ko-KR"/>
        </w:rPr>
        <w:t>+</w:t>
      </w:r>
      <w:r w:rsidR="000D43D6">
        <w:rPr>
          <w:lang w:val="en-US" w:eastAsia="ko-KR"/>
        </w:rPr>
        <w:t xml:space="preserve"> </w:t>
      </w:r>
      <w:r w:rsidRPr="00671A9E">
        <w:rPr>
          <w:lang w:val="en-US" w:eastAsia="ko-KR"/>
        </w:rPr>
        <w:t>0.003</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Pr="00671A9E">
        <w:rPr>
          <w:lang w:val="en-US" w:eastAsia="ko-KR"/>
        </w:rPr>
        <w:sym w:font="Symbol" w:char="F067"/>
      </w:r>
      <w:r w:rsidRPr="00671A9E">
        <w:rPr>
          <w:lang w:val="en-US" w:eastAsia="ko-KR"/>
        </w:rPr>
        <w:t xml:space="preserve"> </w:t>
      </w:r>
      <w:r w:rsidRPr="00671A9E">
        <w:rPr>
          <w:rFonts w:hint="eastAsia"/>
          <w:lang w:val="en-US" w:eastAsia="ko-KR"/>
        </w:rPr>
        <w:t>≥</w:t>
      </w:r>
      <w:r w:rsidRPr="00671A9E">
        <w:rPr>
          <w:lang w:val="en-US" w:eastAsia="ko-KR"/>
        </w:rPr>
        <w:t xml:space="preserve"> 0</w:t>
      </w:r>
    </w:p>
    <w:p w:rsidR="00635921" w:rsidRPr="00363115" w:rsidRDefault="00635921" w:rsidP="00635921">
      <w:pPr>
        <w:pStyle w:val="Normalaftertitle"/>
        <w:rPr>
          <w:lang w:val="en-US" w:eastAsia="ko-KR"/>
        </w:rPr>
      </w:pPr>
      <w:r w:rsidRPr="00671A9E">
        <w:rPr>
          <w:lang w:val="en-US" w:eastAsia="ko-KR"/>
        </w:rPr>
        <w:t>To obtain an approximate curve fit for the lower portion of the curve, the constant 0.8181 in the portion (</w:t>
      </w:r>
      <w:r w:rsidR="000D43D6">
        <w:rPr>
          <w:lang w:val="en-US" w:eastAsia="ko-KR"/>
        </w:rPr>
        <w:t>−</w:t>
      </w:r>
      <w:r w:rsidRPr="00671A9E">
        <w:rPr>
          <w:lang w:val="en-US" w:eastAsia="ko-KR"/>
        </w:rPr>
        <w:t xml:space="preserve">5 </w:t>
      </w:r>
      <w:r w:rsidRPr="00671A9E">
        <w:rPr>
          <w:rFonts w:hint="eastAsia"/>
          <w:lang w:val="en-US" w:eastAsia="ko-KR"/>
        </w:rPr>
        <w:t>≤</w:t>
      </w:r>
      <w:r w:rsidRPr="00671A9E">
        <w:rPr>
          <w:lang w:val="en-US" w:eastAsia="ko-KR"/>
        </w:rPr>
        <w:t xml:space="preserve"> </w:t>
      </w:r>
      <w:r w:rsidRPr="00671A9E">
        <w:rPr>
          <w:lang w:val="en-US" w:eastAsia="ko-KR"/>
        </w:rPr>
        <w:sym w:font="Symbol" w:char="F067"/>
      </w:r>
      <w:r w:rsidRPr="00671A9E">
        <w:rPr>
          <w:lang w:val="en-US" w:eastAsia="ko-KR"/>
        </w:rPr>
        <w:t xml:space="preserve"> &lt; 0 dB) of the curve was lower by approximately 0.08 to 0.7375 such that the upper and lower part of the curve would align at the same value of </w:t>
      </w:r>
      <w:r w:rsidRPr="00671A9E">
        <w:rPr>
          <w:lang w:val="en-US" w:eastAsia="ko-KR"/>
        </w:rPr>
        <w:sym w:font="Symbol" w:char="F067"/>
      </w:r>
      <w:r w:rsidRPr="00671A9E">
        <w:rPr>
          <w:lang w:val="en-US" w:eastAsia="ko-KR"/>
        </w:rPr>
        <w:t xml:space="preserve"> at </w:t>
      </w:r>
      <w:r w:rsidRPr="00671A9E">
        <w:rPr>
          <w:i/>
          <w:iCs/>
          <w:lang w:val="en-US" w:eastAsia="ko-KR"/>
        </w:rPr>
        <w:t>E</w:t>
      </w:r>
      <w:r w:rsidRPr="00671A9E">
        <w:rPr>
          <w:i/>
          <w:iCs/>
          <w:vertAlign w:val="subscript"/>
          <w:lang w:val="en-US" w:eastAsia="ko-KR"/>
        </w:rPr>
        <w:t>S</w:t>
      </w:r>
      <w:r w:rsidRPr="00FC570E">
        <w:rPr>
          <w:iCs/>
          <w:lang w:val="en-US" w:eastAsia="ko-KR"/>
        </w:rPr>
        <w:t>/</w:t>
      </w:r>
      <w:r w:rsidRPr="00671A9E">
        <w:rPr>
          <w:i/>
          <w:iCs/>
          <w:lang w:val="en-US" w:eastAsia="ko-KR"/>
        </w:rPr>
        <w:t>N</w:t>
      </w:r>
      <w:r w:rsidRPr="000D43D6">
        <w:rPr>
          <w:iCs/>
          <w:vertAlign w:val="subscript"/>
          <w:lang w:val="en-US" w:eastAsia="ko-KR"/>
        </w:rPr>
        <w:t>0</w:t>
      </w:r>
      <w:r w:rsidRPr="00671A9E">
        <w:rPr>
          <w:lang w:val="en-US" w:eastAsia="ko-KR"/>
        </w:rPr>
        <w:t xml:space="preserve"> = 0. It is also worth noting that in Fig</w:t>
      </w:r>
      <w:r>
        <w:rPr>
          <w:lang w:val="en-US" w:eastAsia="ko-KR"/>
        </w:rPr>
        <w:t>.</w:t>
      </w:r>
      <w:r w:rsidRPr="00671A9E">
        <w:rPr>
          <w:lang w:val="en-US" w:eastAsia="ko-KR"/>
        </w:rPr>
        <w:t xml:space="preserve"> 2, the DVB-S2X (AWGN Channel) points in the lower left portion of the </w:t>
      </w:r>
      <w:r w:rsidR="000D43D6">
        <w:rPr>
          <w:lang w:val="en-US" w:eastAsia="ko-KR"/>
        </w:rPr>
        <w:t>F</w:t>
      </w:r>
      <w:r w:rsidRPr="00671A9E">
        <w:rPr>
          <w:lang w:val="en-US" w:eastAsia="ko-KR"/>
        </w:rPr>
        <w:t xml:space="preserve">igure show that the difference between the spectral efficiency for the AWGN channel and the non-linear channel diminishes as the </w:t>
      </w:r>
      <w:r w:rsidRPr="00FC570E">
        <w:rPr>
          <w:i/>
          <w:lang w:val="en-US" w:eastAsia="ko-KR"/>
        </w:rPr>
        <w:t>E</w:t>
      </w:r>
      <w:r w:rsidRPr="00FC570E">
        <w:rPr>
          <w:i/>
          <w:vertAlign w:val="subscript"/>
          <w:lang w:val="en-US" w:eastAsia="ko-KR"/>
        </w:rPr>
        <w:t>S</w:t>
      </w:r>
      <w:r w:rsidRPr="00671A9E">
        <w:rPr>
          <w:lang w:val="en-US" w:eastAsia="ko-KR"/>
        </w:rPr>
        <w:t>/</w:t>
      </w:r>
      <w:r w:rsidRPr="00FC570E">
        <w:rPr>
          <w:i/>
          <w:lang w:val="en-US" w:eastAsia="ko-KR"/>
        </w:rPr>
        <w:t>N</w:t>
      </w:r>
      <w:r w:rsidRPr="000D43D6">
        <w:rPr>
          <w:vertAlign w:val="subscript"/>
          <w:lang w:val="en-US" w:eastAsia="ko-KR"/>
        </w:rPr>
        <w:t>0</w:t>
      </w:r>
      <w:r>
        <w:rPr>
          <w:lang w:val="en-US" w:eastAsia="ko-KR"/>
        </w:rPr>
        <w:t xml:space="preserve"> drops below zero. </w:t>
      </w:r>
      <w:r w:rsidRPr="00671A9E">
        <w:rPr>
          <w:lang w:val="en-US" w:eastAsia="ko-KR"/>
        </w:rPr>
        <w:t xml:space="preserve">Equation (2), with the constant term </w:t>
      </w:r>
      <w:r w:rsidRPr="00363115">
        <w:rPr>
          <w:lang w:val="en-US" w:eastAsia="ko-KR"/>
        </w:rPr>
        <w:t xml:space="preserve">modified in the lower portion of the curve may be further modified to reflect the minimum spectral efficiency data series as follows: </w:t>
      </w:r>
    </w:p>
    <w:p w:rsidR="00635921" w:rsidRPr="00671A9E" w:rsidRDefault="00635921" w:rsidP="00635921">
      <w:pPr>
        <w:pStyle w:val="Equation"/>
        <w:spacing w:before="0"/>
        <w:rPr>
          <w:lang w:val="en-US" w:eastAsia="ko-KR"/>
        </w:rPr>
      </w:pPr>
      <w:r w:rsidRPr="00363115">
        <w:rPr>
          <w:iCs/>
          <w:lang w:val="en-US" w:eastAsia="ko-KR"/>
        </w:rPr>
        <w:tab/>
      </w:r>
      <w:r w:rsidRPr="00363115">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0.5933 + 0.1415</w:t>
      </w:r>
      <w:r w:rsidRPr="00671A9E">
        <w:rPr>
          <w:iCs/>
          <w:lang w:val="en-US" w:eastAsia="ko-KR"/>
        </w:rPr>
        <w:sym w:font="Symbol" w:char="F067"/>
      </w:r>
      <w:r w:rsidRPr="00671A9E">
        <w:rPr>
          <w:lang w:val="en-US" w:eastAsia="ko-KR"/>
        </w:rPr>
        <w:t xml:space="preserve"> +</w:t>
      </w:r>
      <w:r w:rsidR="000D43D6">
        <w:rPr>
          <w:lang w:val="en-US" w:eastAsia="ko-KR"/>
        </w:rPr>
        <w:t xml:space="preserve"> </w:t>
      </w:r>
      <w:r w:rsidRPr="00671A9E">
        <w:rPr>
          <w:lang w:val="en-US" w:eastAsia="ko-KR"/>
        </w:rPr>
        <w:t>0.0096</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000D43D6">
        <w:rPr>
          <w:lang w:val="en-US" w:eastAsia="ko-KR"/>
        </w:rPr>
        <w:t>−</w:t>
      </w:r>
      <w:r w:rsidRPr="00671A9E">
        <w:rPr>
          <w:lang w:val="en-US" w:eastAsia="ko-KR"/>
        </w:rPr>
        <w:t xml:space="preserve">5 </w:t>
      </w:r>
      <w:r w:rsidRPr="00671A9E">
        <w:rPr>
          <w:rFonts w:hint="eastAsia"/>
          <w:lang w:val="en-US" w:eastAsia="ko-KR"/>
        </w:rPr>
        <w:t>≤</w:t>
      </w:r>
      <w:r w:rsidRPr="00671A9E">
        <w:rPr>
          <w:lang w:val="en-US" w:eastAsia="ko-KR"/>
        </w:rPr>
        <w:t xml:space="preserve"> </w:t>
      </w:r>
      <w:r w:rsidRPr="00671A9E">
        <w:rPr>
          <w:lang w:val="en-US" w:eastAsia="ko-KR"/>
        </w:rPr>
        <w:sym w:font="Symbol" w:char="F067"/>
      </w:r>
      <w:r w:rsidRPr="00671A9E">
        <w:rPr>
          <w:lang w:val="en-US" w:eastAsia="ko-KR"/>
        </w:rPr>
        <w:t xml:space="preserve"> &lt; 0,</w:t>
      </w:r>
    </w:p>
    <w:p w:rsidR="00635921" w:rsidRPr="00671A9E" w:rsidRDefault="00635921" w:rsidP="00635921">
      <w:pPr>
        <w:pStyle w:val="Equation"/>
        <w:spacing w:before="0"/>
        <w:rPr>
          <w:lang w:val="en-US" w:eastAsia="ko-KR"/>
        </w:rPr>
      </w:pPr>
      <w:r w:rsidRPr="00671A9E">
        <w:rPr>
          <w:lang w:val="en-US" w:eastAsia="ko-KR"/>
        </w:rPr>
        <w:tab/>
      </w:r>
      <w:r w:rsidRPr="00671A9E">
        <w:rPr>
          <w:lang w:val="en-US" w:eastAsia="ko-KR"/>
        </w:rPr>
        <w:tab/>
      </w:r>
      <w:r w:rsidRPr="00671A9E">
        <w:rPr>
          <w:lang w:val="en-US" w:eastAsia="ko-KR"/>
        </w:rPr>
        <w:tab/>
        <w:t>(</w:t>
      </w:r>
      <w:r>
        <w:rPr>
          <w:lang w:val="en-US" w:eastAsia="ko-KR"/>
        </w:rPr>
        <w:t>3</w:t>
      </w:r>
      <w:r w:rsidRPr="00671A9E">
        <w:rPr>
          <w:lang w:val="en-US" w:eastAsia="ko-KR"/>
        </w:rPr>
        <w:t>)</w:t>
      </w:r>
    </w:p>
    <w:p w:rsidR="00635921" w:rsidRPr="00733B47" w:rsidRDefault="00635921" w:rsidP="00635921">
      <w:pPr>
        <w:pStyle w:val="Equation"/>
        <w:spacing w:before="0"/>
        <w:rPr>
          <w:lang w:val="en-US" w:eastAsia="ko-KR"/>
        </w:rPr>
      </w:pPr>
      <w:r w:rsidRPr="00671A9E">
        <w:rPr>
          <w:iCs/>
          <w:lang w:val="en-US" w:eastAsia="ko-KR"/>
        </w:rPr>
        <w:tab/>
      </w:r>
      <w:r w:rsidRPr="00671A9E">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0.5933 + 0.1388</w:t>
      </w:r>
      <w:r w:rsidRPr="00671A9E">
        <w:rPr>
          <w:iCs/>
          <w:lang w:val="en-US" w:eastAsia="ko-KR"/>
        </w:rPr>
        <w:sym w:font="Symbol" w:char="F067"/>
      </w:r>
      <w:r w:rsidRPr="00671A9E">
        <w:rPr>
          <w:lang w:val="en-US" w:eastAsia="ko-KR"/>
        </w:rPr>
        <w:t xml:space="preserve"> +</w:t>
      </w:r>
      <w:r w:rsidR="000D43D6">
        <w:rPr>
          <w:lang w:val="en-US" w:eastAsia="ko-KR"/>
        </w:rPr>
        <w:t xml:space="preserve"> </w:t>
      </w:r>
      <w:r w:rsidRPr="00671A9E">
        <w:rPr>
          <w:lang w:val="en-US" w:eastAsia="ko-KR"/>
        </w:rPr>
        <w:t>0.003</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Pr="00671A9E">
        <w:rPr>
          <w:lang w:val="en-US" w:eastAsia="ko-KR"/>
        </w:rPr>
        <w:sym w:font="Symbol" w:char="F067"/>
      </w:r>
      <w:r w:rsidRPr="00671A9E">
        <w:rPr>
          <w:lang w:val="en-US" w:eastAsia="ko-KR"/>
        </w:rPr>
        <w:t xml:space="preserve"> </w:t>
      </w:r>
      <w:r w:rsidRPr="00671A9E">
        <w:rPr>
          <w:rFonts w:hint="eastAsia"/>
          <w:lang w:val="en-US" w:eastAsia="ko-KR"/>
        </w:rPr>
        <w:t>≥</w:t>
      </w:r>
      <w:r w:rsidRPr="00671A9E">
        <w:rPr>
          <w:lang w:val="en-US" w:eastAsia="ko-KR"/>
        </w:rPr>
        <w:t xml:space="preserve"> 0</w:t>
      </w:r>
      <w:r>
        <w:rPr>
          <w:lang w:val="en-US" w:eastAsia="ko-KR"/>
        </w:rPr>
        <w:t>.</w:t>
      </w:r>
    </w:p>
    <w:p w:rsidR="00635921" w:rsidRPr="00441AE7" w:rsidRDefault="00635921" w:rsidP="00635921">
      <w:pPr>
        <w:spacing w:before="360"/>
        <w:rPr>
          <w:spacing w:val="-2"/>
          <w:lang w:val="en-US" w:eastAsia="ko-KR"/>
        </w:rPr>
      </w:pPr>
      <w:r w:rsidRPr="008A4552">
        <w:rPr>
          <w:lang w:val="en-US"/>
        </w:rPr>
        <w:t>The performance objective provides an increase of 1 dB over the DVB-S2X performance to allow taking into account additional channel impairments</w:t>
      </w:r>
      <w:r>
        <w:rPr>
          <w:lang w:val="en-US"/>
        </w:rPr>
        <w:t xml:space="preserve"> in a typical operating environment</w:t>
      </w:r>
      <w:r w:rsidRPr="008A4552">
        <w:rPr>
          <w:lang w:val="en-US"/>
        </w:rPr>
        <w:t>.</w:t>
      </w:r>
      <w:r w:rsidRPr="00441AE7">
        <w:rPr>
          <w:lang w:val="en-US"/>
        </w:rPr>
        <w:t xml:space="preserve"> </w:t>
      </w:r>
    </w:p>
    <w:p w:rsidR="00635921" w:rsidRPr="002E08FA" w:rsidRDefault="00635921" w:rsidP="00635921">
      <w:pPr>
        <w:rPr>
          <w:lang w:val="en-US" w:eastAsia="ko-KR"/>
        </w:rPr>
      </w:pPr>
      <w:r w:rsidRPr="00671A9E">
        <w:rPr>
          <w:spacing w:val="-2"/>
          <w:lang w:val="en-US" w:eastAsia="ko-KR"/>
        </w:rPr>
        <w:t>In this example</w:t>
      </w:r>
      <w:r w:rsidRPr="002E08FA">
        <w:rPr>
          <w:spacing w:val="-2"/>
          <w:lang w:val="en-US" w:eastAsia="ko-KR"/>
        </w:rPr>
        <w:t>,</w:t>
      </w:r>
      <w:r>
        <w:rPr>
          <w:spacing w:val="-2"/>
          <w:lang w:val="en-US" w:eastAsia="ko-KR"/>
        </w:rPr>
        <w:t xml:space="preserve"> </w:t>
      </w:r>
      <w:r w:rsidRPr="002E08FA">
        <w:rPr>
          <w:spacing w:val="-2"/>
          <w:lang w:val="en-US" w:eastAsia="ko-KR"/>
        </w:rPr>
        <w:t>it is quite apparent from Fig</w:t>
      </w:r>
      <w:r>
        <w:rPr>
          <w:spacing w:val="-2"/>
          <w:lang w:val="en-US" w:eastAsia="ko-KR"/>
        </w:rPr>
        <w:t>.</w:t>
      </w:r>
      <w:r w:rsidRPr="002E08FA">
        <w:rPr>
          <w:spacing w:val="-2"/>
          <w:lang w:val="en-US" w:eastAsia="ko-KR"/>
        </w:rPr>
        <w:t xml:space="preserve"> 2 above</w:t>
      </w:r>
      <w:r>
        <w:rPr>
          <w:spacing w:val="-2"/>
          <w:lang w:val="en-US" w:eastAsia="ko-KR"/>
        </w:rPr>
        <w:t xml:space="preserve"> </w:t>
      </w:r>
      <w:r w:rsidRPr="002E08FA">
        <w:rPr>
          <w:spacing w:val="-2"/>
          <w:lang w:val="en-US" w:eastAsia="ko-KR"/>
        </w:rPr>
        <w:t>that</w:t>
      </w:r>
      <w:r w:rsidRPr="002E08FA">
        <w:rPr>
          <w:lang w:val="en-US" w:eastAsia="ko-KR"/>
        </w:rPr>
        <w:t>,</w:t>
      </w:r>
      <w:r w:rsidRPr="002E08FA">
        <w:rPr>
          <w:spacing w:val="-2"/>
          <w:lang w:val="en-US" w:eastAsia="ko-KR"/>
        </w:rPr>
        <w:t xml:space="preserve"> in an ACM link using DVB-S2X ACM over a non-linear satellite channel,</w:t>
      </w:r>
      <w:r w:rsidRPr="002E08FA">
        <w:rPr>
          <w:lang w:val="en-US" w:eastAsia="ko-KR"/>
        </w:rPr>
        <w:t xml:space="preserve"> </w:t>
      </w:r>
      <w:r w:rsidRPr="002E08FA">
        <w:rPr>
          <w:spacing w:val="-2"/>
          <w:lang w:val="en-US" w:eastAsia="ko-KR"/>
        </w:rPr>
        <w:t xml:space="preserve">a 1 dB reduction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value results in about 10% reduction in achievable </w:t>
      </w:r>
      <w:r w:rsidR="008A656D" w:rsidRPr="002E08FA">
        <w:rPr>
          <w:spacing w:val="-2"/>
          <w:lang w:val="en-US" w:eastAsia="ko-KR"/>
        </w:rPr>
        <w:t>spectral efficiency</w:t>
      </w:r>
      <w:r w:rsidRPr="002E08FA">
        <w:rPr>
          <w:spacing w:val="-2"/>
          <w:lang w:val="en-US" w:eastAsia="ko-KR"/>
        </w:rPr>
        <w:t xml:space="preserve">. </w:t>
      </w:r>
      <w:r w:rsidRPr="002E08FA">
        <w:rPr>
          <w:lang w:val="en-US" w:eastAsia="ko-KR"/>
        </w:rPr>
        <w:t xml:space="preserve">The same conclusion may not hold for links using MODCODs different from DVB-S2X. </w:t>
      </w:r>
      <w:r w:rsidRPr="002E08FA">
        <w:rPr>
          <w:spacing w:val="-2"/>
          <w:lang w:val="en-US" w:eastAsia="ko-KR"/>
        </w:rPr>
        <w:t xml:space="preserve">The actual reduction in efficiency depends on the nominal </w:t>
      </w:r>
      <w:r w:rsidRPr="00C25EEE">
        <w:rPr>
          <w:i/>
          <w:spacing w:val="-2"/>
          <w:lang w:val="en-US" w:eastAsia="ko-KR"/>
        </w:rPr>
        <w:t>C</w:t>
      </w:r>
      <w:r w:rsidRPr="002E08FA">
        <w:rPr>
          <w:spacing w:val="-2"/>
          <w:lang w:val="en-US" w:eastAsia="ko-KR"/>
        </w:rPr>
        <w:t>/</w:t>
      </w:r>
      <w:r w:rsidRPr="00C25EEE">
        <w:rPr>
          <w:i/>
          <w:spacing w:val="-2"/>
          <w:lang w:val="en-US" w:eastAsia="ko-KR"/>
        </w:rPr>
        <w:t>N</w:t>
      </w:r>
      <w:r w:rsidRPr="002E08FA">
        <w:rPr>
          <w:spacing w:val="-2"/>
          <w:lang w:val="en-US" w:eastAsia="ko-KR"/>
        </w:rPr>
        <w:t xml:space="preserve"> value prior to degradation.</w:t>
      </w:r>
    </w:p>
    <w:p w:rsidR="00635921" w:rsidRPr="002E08FA" w:rsidRDefault="00635921" w:rsidP="00635921">
      <w:pPr>
        <w:rPr>
          <w:iCs/>
          <w:spacing w:val="-2"/>
          <w:lang w:val="en-US" w:eastAsia="ko-KR"/>
        </w:rPr>
      </w:pPr>
      <w:r w:rsidRPr="002E08FA">
        <w:rPr>
          <w:spacing w:val="-2"/>
          <w:lang w:val="en-US"/>
        </w:rPr>
        <w:t xml:space="preserve">The example system used here was able to accommodate </w:t>
      </w:r>
      <w:r w:rsidRPr="002E08FA">
        <w:rPr>
          <w:spacing w:val="-2"/>
          <w:lang w:val="en-US" w:eastAsia="ko-KR"/>
        </w:rPr>
        <w:t xml:space="preserve">a 1 dB reduction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during a 1 second interval when changing ACM state. This degradation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would be due to all sources of external noise and </w:t>
      </w:r>
      <w:r w:rsidRPr="002E08FA">
        <w:rPr>
          <w:iCs/>
          <w:spacing w:val="-2"/>
          <w:lang w:val="en-US" w:eastAsia="ko-KR"/>
        </w:rPr>
        <w:t>rain fading.</w:t>
      </w:r>
    </w:p>
    <w:p w:rsidR="00635921" w:rsidRPr="00E2472B" w:rsidRDefault="00635921" w:rsidP="00635921">
      <w:pPr>
        <w:rPr>
          <w:iCs/>
          <w:spacing w:val="-2"/>
          <w:lang w:val="en-US" w:eastAsia="ko-KR"/>
        </w:rPr>
      </w:pPr>
      <w:r w:rsidRPr="002E08FA">
        <w:rPr>
          <w:iCs/>
          <w:spacing w:val="-2"/>
          <w:lang w:val="en-US" w:eastAsia="ko-KR"/>
        </w:rPr>
        <w:t>Figure 2 and conclusions derived from it are examples of systems using a DVB-S2X implementation of ACM, but the methodology could be applied to the other satellite links using other types of ACM.</w:t>
      </w:r>
    </w:p>
    <w:p w:rsidR="00635921" w:rsidRDefault="00635921" w:rsidP="00635921">
      <w:pPr>
        <w:pStyle w:val="Heading2"/>
        <w:rPr>
          <w:lang w:val="en-US" w:eastAsia="ko-KR"/>
        </w:rPr>
      </w:pPr>
      <w:r>
        <w:rPr>
          <w:lang w:val="en-US" w:eastAsia="ko-KR"/>
        </w:rPr>
        <w:t>2</w:t>
      </w:r>
      <w:r w:rsidRPr="00E2472B">
        <w:rPr>
          <w:lang w:val="en-US" w:eastAsia="ko-KR"/>
        </w:rPr>
        <w:t>.4</w:t>
      </w:r>
      <w:r w:rsidRPr="00E2472B">
        <w:rPr>
          <w:lang w:val="en-US" w:eastAsia="ko-KR"/>
        </w:rPr>
        <w:tab/>
        <w:t xml:space="preserve">Degraded </w:t>
      </w:r>
      <w:r w:rsidR="008A656D">
        <w:rPr>
          <w:lang w:val="en-US" w:eastAsia="ko-KR"/>
        </w:rPr>
        <w:t>t</w:t>
      </w:r>
      <w:r w:rsidRPr="00E2472B">
        <w:rPr>
          <w:lang w:val="en-US" w:eastAsia="ko-KR"/>
        </w:rPr>
        <w:t>hroughput</w:t>
      </w:r>
    </w:p>
    <w:p w:rsidR="00635921" w:rsidRPr="00B60603" w:rsidRDefault="00635921" w:rsidP="00635921">
      <w:pPr>
        <w:spacing w:before="100"/>
        <w:rPr>
          <w:iCs/>
          <w:spacing w:val="-3"/>
          <w:lang w:val="en-US" w:eastAsia="ko-KR"/>
        </w:rPr>
      </w:pPr>
      <w:r w:rsidRPr="00B60603">
        <w:rPr>
          <w:spacing w:val="-3"/>
          <w:lang w:val="en-US"/>
        </w:rPr>
        <w:t xml:space="preserve">The use of ACM in the satellite system allows maintaining </w:t>
      </w:r>
      <w:r w:rsidRPr="00635921">
        <w:rPr>
          <w:spacing w:val="-3"/>
          <w:lang w:val="en-GB"/>
        </w:rPr>
        <w:t>a satellite connection</w:t>
      </w:r>
      <w:r w:rsidRPr="00B60603">
        <w:rPr>
          <w:spacing w:val="-3"/>
          <w:lang w:val="en-US"/>
        </w:rPr>
        <w:t xml:space="preserve">, in spite of degraded propagation but at the expense of delivering less throughput. </w:t>
      </w:r>
      <w:r w:rsidRPr="00B60603">
        <w:rPr>
          <w:iCs/>
          <w:spacing w:val="-3"/>
          <w:lang w:val="en-US" w:eastAsia="ko-KR"/>
        </w:rPr>
        <w:t xml:space="preserve">The degradation of the throughput realized at the output of a satellite HRDP that uses ACM can be related to the spectral efficiency by making the reasonable assumption that the throughput varies directly with the spectral efficiency. Using this assumption, the throughput can be computed as a function of </w:t>
      </w:r>
      <w:r w:rsidRPr="00B60603">
        <w:rPr>
          <w:i/>
          <w:iCs/>
          <w:spacing w:val="-3"/>
          <w:lang w:val="en-US" w:eastAsia="ko-KR"/>
        </w:rPr>
        <w:t>C</w:t>
      </w:r>
      <w:r w:rsidRPr="00B60603">
        <w:rPr>
          <w:iCs/>
          <w:spacing w:val="-3"/>
          <w:lang w:val="en-US" w:eastAsia="ko-KR"/>
        </w:rPr>
        <w:t>/</w:t>
      </w:r>
      <w:r w:rsidRPr="00B60603">
        <w:rPr>
          <w:i/>
          <w:iCs/>
          <w:spacing w:val="-3"/>
          <w:lang w:val="en-US" w:eastAsia="ko-KR"/>
        </w:rPr>
        <w:t>N</w:t>
      </w:r>
      <w:r w:rsidRPr="00B60603">
        <w:rPr>
          <w:iCs/>
          <w:spacing w:val="-3"/>
          <w:lang w:val="en-US" w:eastAsia="ko-KR"/>
        </w:rPr>
        <w:t xml:space="preserve"> which varies depending on the propagation and interference conditions.</w:t>
      </w:r>
    </w:p>
    <w:p w:rsidR="00635921" w:rsidRPr="00635921" w:rsidRDefault="00635921" w:rsidP="00635921">
      <w:pPr>
        <w:spacing w:before="100"/>
        <w:rPr>
          <w:iCs/>
          <w:spacing w:val="-2"/>
          <w:lang w:val="en-GB" w:eastAsia="ko-KR"/>
        </w:rPr>
      </w:pPr>
      <w:r w:rsidRPr="00635921">
        <w:rPr>
          <w:iCs/>
          <w:spacing w:val="-2"/>
          <w:lang w:val="en-GB" w:eastAsia="ko-KR"/>
        </w:rPr>
        <w:t>The following is an example of the use of DVB-S2X for a satellite link in southern Florida,</w:t>
      </w:r>
      <w:r w:rsidRPr="00647C95">
        <w:rPr>
          <w:iCs/>
          <w:spacing w:val="-2"/>
          <w:lang w:val="en-US" w:eastAsia="ko-KR"/>
        </w:rPr>
        <w:t xml:space="preserve"> USA</w:t>
      </w:r>
      <w:r>
        <w:rPr>
          <w:iCs/>
          <w:spacing w:val="-2"/>
          <w:lang w:val="en-US" w:eastAsia="ko-KR"/>
        </w:rPr>
        <w:t>,</w:t>
      </w:r>
      <w:r w:rsidRPr="00635921">
        <w:rPr>
          <w:iCs/>
          <w:spacing w:val="-2"/>
          <w:lang w:val="en-GB" w:eastAsia="ko-KR"/>
        </w:rPr>
        <w:t xml:space="preserve"> affected by fading only. </w:t>
      </w:r>
      <w:r w:rsidRPr="00441AE7">
        <w:rPr>
          <w:iCs/>
          <w:spacing w:val="-2"/>
          <w:lang w:val="en-US" w:eastAsia="ko-KR"/>
        </w:rPr>
        <w:t xml:space="preserve">Using the method of Recommendation ITU-R P.618, </w:t>
      </w:r>
      <w:r w:rsidRPr="00635921">
        <w:rPr>
          <w:iCs/>
          <w:spacing w:val="-2"/>
          <w:lang w:val="en-GB" w:eastAsia="ko-KR"/>
        </w:rPr>
        <w:t xml:space="preserve">values of </w:t>
      </w:r>
      <w:r w:rsidRPr="00441AE7">
        <w:rPr>
          <w:i/>
          <w:iCs/>
          <w:spacing w:val="-2"/>
          <w:lang w:val="en-US" w:eastAsia="ko-KR"/>
        </w:rPr>
        <w:t>C</w:t>
      </w:r>
      <w:r w:rsidRPr="00441AE7">
        <w:rPr>
          <w:iCs/>
          <w:spacing w:val="-2"/>
          <w:lang w:val="en-US" w:eastAsia="ko-KR"/>
        </w:rPr>
        <w:t>/</w:t>
      </w:r>
      <w:r w:rsidRPr="00441AE7">
        <w:rPr>
          <w:i/>
          <w:iCs/>
          <w:spacing w:val="-2"/>
          <w:lang w:val="en-US" w:eastAsia="ko-KR"/>
        </w:rPr>
        <w:t>N</w:t>
      </w:r>
      <w:r w:rsidRPr="00441AE7">
        <w:rPr>
          <w:iCs/>
          <w:spacing w:val="-2"/>
          <w:lang w:val="en-US" w:eastAsia="ko-KR"/>
        </w:rPr>
        <w:t xml:space="preserve"> </w:t>
      </w:r>
      <w:r w:rsidRPr="00635921">
        <w:rPr>
          <w:iCs/>
          <w:spacing w:val="-2"/>
          <w:lang w:val="en-GB" w:eastAsia="ko-KR"/>
        </w:rPr>
        <w:t xml:space="preserve">exceeded for a certain time over an average year </w:t>
      </w:r>
      <w:r w:rsidRPr="00441AE7">
        <w:rPr>
          <w:iCs/>
          <w:spacing w:val="-2"/>
          <w:lang w:val="en-US" w:eastAsia="ko-KR"/>
        </w:rPr>
        <w:t xml:space="preserve">can be computed. </w:t>
      </w:r>
      <w:r w:rsidRPr="00635921">
        <w:rPr>
          <w:iCs/>
          <w:spacing w:val="-2"/>
          <w:lang w:val="en-GB" w:eastAsia="ko-KR"/>
        </w:rPr>
        <w:t>As an example, Figure 3 illustrates those values for a satellite</w:t>
      </w:r>
      <w:r w:rsidRPr="00441AE7" w:rsidDel="00AB6FB5">
        <w:rPr>
          <w:iCs/>
          <w:spacing w:val="-2"/>
          <w:lang w:val="en-US" w:eastAsia="ko-KR"/>
        </w:rPr>
        <w:t xml:space="preserve"> </w:t>
      </w:r>
      <w:r>
        <w:rPr>
          <w:iCs/>
          <w:spacing w:val="-2"/>
          <w:lang w:val="en-US" w:eastAsia="ko-KR"/>
        </w:rPr>
        <w:t>link</w:t>
      </w:r>
      <w:r w:rsidRPr="00441AE7">
        <w:rPr>
          <w:iCs/>
          <w:spacing w:val="-2"/>
          <w:lang w:val="en-US" w:eastAsia="ko-KR"/>
        </w:rPr>
        <w:t xml:space="preserve"> operating at 38.5 GHz in a climatological area similar to south</w:t>
      </w:r>
      <w:r>
        <w:rPr>
          <w:iCs/>
          <w:spacing w:val="-2"/>
          <w:lang w:val="en-US" w:eastAsia="ko-KR"/>
        </w:rPr>
        <w:t>ern</w:t>
      </w:r>
      <w:r w:rsidRPr="00441AE7">
        <w:rPr>
          <w:iCs/>
          <w:spacing w:val="-2"/>
          <w:lang w:val="en-US" w:eastAsia="ko-KR"/>
        </w:rPr>
        <w:t xml:space="preserve"> Florida. </w:t>
      </w:r>
      <w:r>
        <w:rPr>
          <w:iCs/>
          <w:spacing w:val="-2"/>
          <w:lang w:val="en-US" w:eastAsia="ko-KR"/>
        </w:rPr>
        <w:t>F</w:t>
      </w:r>
      <w:r w:rsidRPr="00441AE7">
        <w:rPr>
          <w:iCs/>
          <w:spacing w:val="-2"/>
          <w:lang w:val="en-US" w:eastAsia="ko-KR"/>
        </w:rPr>
        <w:t>or the assumed frequency and location used to compute the curve in Fig</w:t>
      </w:r>
      <w:r>
        <w:rPr>
          <w:iCs/>
          <w:spacing w:val="-2"/>
          <w:lang w:val="en-US" w:eastAsia="ko-KR"/>
        </w:rPr>
        <w:t>.</w:t>
      </w:r>
      <w:r w:rsidRPr="00441AE7">
        <w:rPr>
          <w:iCs/>
          <w:spacing w:val="-2"/>
          <w:lang w:val="en-US" w:eastAsia="ko-KR"/>
        </w:rPr>
        <w:t xml:space="preserve"> 4</w:t>
      </w:r>
      <w:r>
        <w:rPr>
          <w:iCs/>
          <w:spacing w:val="-2"/>
          <w:lang w:val="en-US" w:eastAsia="ko-KR"/>
        </w:rPr>
        <w:t>, and assuming a 1 </w:t>
      </w:r>
      <w:r w:rsidRPr="00441AE7">
        <w:rPr>
          <w:iCs/>
          <w:spacing w:val="-2"/>
          <w:lang w:val="en-US" w:eastAsia="ko-KR"/>
        </w:rPr>
        <w:t>dB margin to accommodate any possible interference, attenuation will result in unavailability for the system</w:t>
      </w:r>
      <w:r>
        <w:rPr>
          <w:iCs/>
          <w:spacing w:val="-2"/>
          <w:lang w:val="en-US" w:eastAsia="ko-KR"/>
        </w:rPr>
        <w:t xml:space="preserve"> of 0.4%</w:t>
      </w:r>
      <w:r w:rsidRPr="00441AE7">
        <w:rPr>
          <w:iCs/>
          <w:spacing w:val="-2"/>
          <w:lang w:val="en-US" w:eastAsia="ko-KR"/>
        </w:rPr>
        <w:t xml:space="preserve">, which corresponds to </w:t>
      </w:r>
      <w:r w:rsidRPr="000D6118">
        <w:rPr>
          <w:iCs/>
          <w:spacing w:val="-2"/>
          <w:lang w:val="en-US" w:eastAsia="ko-KR"/>
        </w:rPr>
        <w:t>an availability</w:t>
      </w:r>
      <w:r w:rsidRPr="00441AE7">
        <w:rPr>
          <w:iCs/>
          <w:spacing w:val="-2"/>
          <w:lang w:val="en-US" w:eastAsia="ko-KR"/>
        </w:rPr>
        <w:t xml:space="preserve"> of 99.</w:t>
      </w:r>
      <w:r>
        <w:rPr>
          <w:iCs/>
          <w:spacing w:val="-2"/>
          <w:lang w:val="en-US" w:eastAsia="ko-KR"/>
        </w:rPr>
        <w:t>6</w:t>
      </w:r>
      <w:r w:rsidRPr="00441AE7">
        <w:rPr>
          <w:iCs/>
          <w:spacing w:val="-2"/>
          <w:lang w:val="en-US" w:eastAsia="ko-KR"/>
        </w:rPr>
        <w:t>%.</w:t>
      </w:r>
      <w:r w:rsidR="008A656D">
        <w:rPr>
          <w:iCs/>
          <w:spacing w:val="-2"/>
          <w:lang w:val="en-US" w:eastAsia="ko-KR"/>
        </w:rPr>
        <w:t xml:space="preserve"> </w:t>
      </w:r>
      <w:r w:rsidRPr="00441AE7">
        <w:rPr>
          <w:iCs/>
          <w:spacing w:val="-2"/>
          <w:lang w:val="en-US" w:eastAsia="ko-KR"/>
        </w:rPr>
        <w:t xml:space="preserve">The dynamic range of </w:t>
      </w:r>
      <w:r w:rsidRPr="00635921">
        <w:rPr>
          <w:iCs/>
          <w:spacing w:val="-2"/>
          <w:lang w:val="en-GB" w:eastAsia="ko-KR"/>
        </w:rPr>
        <w:t>the above</w:t>
      </w:r>
      <w:r w:rsidR="008A656D">
        <w:rPr>
          <w:iCs/>
          <w:spacing w:val="-2"/>
          <w:lang w:val="en-GB" w:eastAsia="ko-KR"/>
        </w:rPr>
        <w:noBreakHyphen/>
      </w:r>
      <w:r w:rsidRPr="00635921">
        <w:rPr>
          <w:iCs/>
          <w:spacing w:val="-2"/>
          <w:lang w:val="en-GB" w:eastAsia="ko-KR"/>
        </w:rPr>
        <w:t xml:space="preserve">mentioned link </w:t>
      </w:r>
      <w:r w:rsidRPr="00441AE7">
        <w:rPr>
          <w:iCs/>
          <w:spacing w:val="-2"/>
          <w:lang w:val="en-US" w:eastAsia="ko-KR"/>
        </w:rPr>
        <w:t xml:space="preserve">is </w:t>
      </w:r>
      <w:r>
        <w:rPr>
          <w:iCs/>
          <w:spacing w:val="-2"/>
          <w:lang w:val="en-US" w:eastAsia="ko-KR"/>
        </w:rPr>
        <w:t>30</w:t>
      </w:r>
      <w:r w:rsidRPr="00441AE7">
        <w:rPr>
          <w:iCs/>
          <w:spacing w:val="-2"/>
          <w:lang w:val="en-US" w:eastAsia="ko-KR"/>
        </w:rPr>
        <w:t xml:space="preserve"> dB. </w:t>
      </w:r>
    </w:p>
    <w:p w:rsidR="00635921" w:rsidRPr="005F2ACA" w:rsidRDefault="00635921" w:rsidP="00635921">
      <w:pPr>
        <w:spacing w:before="100"/>
        <w:rPr>
          <w:iCs/>
          <w:spacing w:val="-2"/>
          <w:lang w:val="en-US" w:eastAsia="ko-KR"/>
        </w:rPr>
      </w:pPr>
      <w:r w:rsidRPr="005F2ACA">
        <w:rPr>
          <w:iCs/>
          <w:spacing w:val="-2"/>
          <w:lang w:val="en-US" w:eastAsia="ko-KR"/>
        </w:rPr>
        <w:t xml:space="preserve">The percentage of time for which a link </w:t>
      </w:r>
      <w:r>
        <w:rPr>
          <w:iCs/>
          <w:spacing w:val="-2"/>
          <w:lang w:val="en-US" w:eastAsia="ko-KR"/>
        </w:rPr>
        <w:t xml:space="preserve">is </w:t>
      </w:r>
      <w:r w:rsidRPr="000D6118">
        <w:rPr>
          <w:iCs/>
          <w:spacing w:val="-2"/>
          <w:lang w:val="en-US" w:eastAsia="ko-KR"/>
        </w:rPr>
        <w:t>only</w:t>
      </w:r>
      <w:r w:rsidRPr="00930E05">
        <w:rPr>
          <w:iCs/>
          <w:spacing w:val="-2"/>
          <w:lang w:val="en-US" w:eastAsia="ko-KR"/>
        </w:rPr>
        <w:t xml:space="preserve"> </w:t>
      </w:r>
      <w:r w:rsidRPr="005F2ACA">
        <w:rPr>
          <w:iCs/>
          <w:spacing w:val="-2"/>
          <w:lang w:val="en-US" w:eastAsia="ko-KR"/>
        </w:rPr>
        <w:t xml:space="preserve">exposed to propagation fading </w:t>
      </w:r>
      <w:r>
        <w:rPr>
          <w:iCs/>
          <w:spacing w:val="-2"/>
          <w:lang w:val="en-US" w:eastAsia="ko-KR"/>
        </w:rPr>
        <w:t xml:space="preserve">and </w:t>
      </w:r>
      <w:r w:rsidRPr="005F2ACA">
        <w:rPr>
          <w:iCs/>
          <w:spacing w:val="-2"/>
          <w:lang w:val="en-US" w:eastAsia="ko-KR"/>
        </w:rPr>
        <w:t xml:space="preserve">drops below the lowest spectral efficiency depends on: </w:t>
      </w:r>
    </w:p>
    <w:p w:rsidR="00635921" w:rsidRPr="005F2ACA" w:rsidRDefault="00635921" w:rsidP="00635921">
      <w:pPr>
        <w:pStyle w:val="enumlev1"/>
        <w:rPr>
          <w:lang w:val="en-US" w:eastAsia="ko-KR"/>
        </w:rPr>
      </w:pPr>
      <w:r w:rsidRPr="005F2ACA">
        <w:rPr>
          <w:lang w:val="en-US" w:eastAsia="ko-KR"/>
        </w:rPr>
        <w:t>1</w:t>
      </w:r>
      <w:r w:rsidRPr="005F2ACA">
        <w:rPr>
          <w:lang w:val="en-US" w:eastAsia="ko-KR"/>
        </w:rPr>
        <w:tab/>
        <w:t xml:space="preserve">the climatological location of the receiving earth station, and </w:t>
      </w:r>
    </w:p>
    <w:p w:rsidR="00635921" w:rsidRPr="000E2853" w:rsidRDefault="00635921" w:rsidP="00635921">
      <w:pPr>
        <w:pStyle w:val="enumlev1"/>
        <w:rPr>
          <w:lang w:val="en-US" w:eastAsia="ko-KR"/>
        </w:rPr>
      </w:pPr>
      <w:r w:rsidRPr="005F2ACA">
        <w:rPr>
          <w:lang w:val="en-US" w:eastAsia="ko-KR"/>
        </w:rPr>
        <w:t>2</w:t>
      </w:r>
      <w:r w:rsidRPr="005F2ACA">
        <w:rPr>
          <w:lang w:val="en-US" w:eastAsia="ko-KR"/>
        </w:rPr>
        <w:tab/>
        <w:t>the waveform (e.g. DVB-S2X, DVB-S2, etc.) and specifi</w:t>
      </w:r>
      <w:r>
        <w:rPr>
          <w:lang w:val="en-US" w:eastAsia="ko-KR"/>
        </w:rPr>
        <w:t>cally, the highest coding (most </w:t>
      </w:r>
      <w:r w:rsidRPr="005F2ACA">
        <w:rPr>
          <w:lang w:val="en-US" w:eastAsia="ko-KR"/>
        </w:rPr>
        <w:t>robust MODCOD) available which is</w:t>
      </w:r>
      <w:r>
        <w:rPr>
          <w:lang w:val="en-US" w:eastAsia="ko-KR"/>
        </w:rPr>
        <w:t xml:space="preserve"> implemented by that waveform.</w:t>
      </w:r>
    </w:p>
    <w:p w:rsidR="00635921" w:rsidRPr="00635921" w:rsidRDefault="00635921" w:rsidP="00635921">
      <w:pPr>
        <w:spacing w:before="100"/>
        <w:rPr>
          <w:iCs/>
          <w:spacing w:val="-2"/>
          <w:lang w:val="en-GB" w:eastAsia="ko-KR"/>
        </w:rPr>
      </w:pPr>
      <w:r w:rsidRPr="00635921">
        <w:rPr>
          <w:iCs/>
          <w:spacing w:val="-2"/>
          <w:lang w:val="en-GB" w:eastAsia="ko-KR"/>
        </w:rPr>
        <w:t>As an additional consideration, it should be noted that the dynamic range is a function of the system design and is limited by propagation effects and may, therefore, not accommodate the entire theoretical dynamic range of the waveform being used</w:t>
      </w:r>
      <w:r w:rsidR="008A656D">
        <w:rPr>
          <w:iCs/>
          <w:spacing w:val="-2"/>
          <w:lang w:val="en-GB" w:eastAsia="ko-KR"/>
        </w:rPr>
        <w:t>.</w:t>
      </w:r>
    </w:p>
    <w:p w:rsidR="00635921" w:rsidRPr="00635921" w:rsidRDefault="00635921" w:rsidP="00635921">
      <w:pPr>
        <w:spacing w:before="100"/>
        <w:rPr>
          <w:iCs/>
          <w:spacing w:val="-2"/>
          <w:lang w:val="en-GB" w:eastAsia="ko-KR"/>
        </w:rPr>
      </w:pPr>
      <w:r w:rsidRPr="00635921">
        <w:rPr>
          <w:iCs/>
          <w:spacing w:val="-2"/>
          <w:lang w:val="en-GB" w:eastAsia="ko-KR"/>
        </w:rPr>
        <w:t>For operational reasons, a point may be reached where the waveform is still functional but the link is deemed unavailable. In this case, the dynamic range could be less than the capability of the waveform. This short fall in dynamic range may be compensated for by increasing the link margin.</w:t>
      </w:r>
    </w:p>
    <w:p w:rsidR="00635921" w:rsidRPr="00635921" w:rsidRDefault="00635921" w:rsidP="00635921">
      <w:pPr>
        <w:spacing w:before="100"/>
        <w:rPr>
          <w:iCs/>
          <w:spacing w:val="-2"/>
          <w:lang w:val="en-GB" w:eastAsia="ko-KR"/>
        </w:rPr>
      </w:pPr>
      <w:r w:rsidRPr="00635921">
        <w:rPr>
          <w:iCs/>
          <w:spacing w:val="-2"/>
          <w:lang w:val="en-GB" w:eastAsia="ko-KR"/>
        </w:rPr>
        <w:t>While a satellite link using ACM can maintain a connection at a reduced throughput, the loss in the achievable throughput stated as a fraction of the maximum throughput for a specific time percentage can be computed as follows:</w:t>
      </w:r>
    </w:p>
    <w:p w:rsidR="00635921" w:rsidRPr="00635921" w:rsidRDefault="00635921" w:rsidP="00635921">
      <w:pPr>
        <w:pStyle w:val="Equation"/>
        <w:rPr>
          <w:iCs/>
          <w:lang w:val="en-GB" w:eastAsia="ko-KR"/>
        </w:rPr>
      </w:pPr>
      <w:r w:rsidRPr="00635921">
        <w:rPr>
          <w:lang w:val="en-GB" w:eastAsia="ko-KR"/>
        </w:rPr>
        <w:tab/>
      </w:r>
      <w:r w:rsidRPr="00635921">
        <w:rPr>
          <w:lang w:val="en-GB"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635921">
        <w:rPr>
          <w:rFonts w:hint="eastAsia"/>
          <w:iCs/>
          <w:lang w:val="en-GB" w:eastAsia="ko-KR"/>
        </w:rPr>
        <w:t xml:space="preserve"> </w:t>
      </w:r>
      <w:r w:rsidRPr="00635921">
        <w:rPr>
          <w:iCs/>
          <w:lang w:val="en-GB" w:eastAsia="ko-KR"/>
        </w:rPr>
        <w:tab/>
        <w:t>(4)</w:t>
      </w:r>
    </w:p>
    <w:p w:rsidR="00635921" w:rsidRPr="00635921" w:rsidRDefault="00635921" w:rsidP="00635921">
      <w:pPr>
        <w:overflowPunct/>
        <w:autoSpaceDE/>
        <w:autoSpaceDN/>
        <w:adjustRightInd/>
        <w:spacing w:before="100" w:line="276" w:lineRule="auto"/>
        <w:contextualSpacing/>
        <w:textAlignment w:val="auto"/>
        <w:rPr>
          <w:rFonts w:ascii="Open Sans" w:hAnsi="Open Sans" w:cs="Open Sans"/>
          <w:iCs/>
          <w:spacing w:val="-2"/>
          <w:sz w:val="20"/>
          <w:lang w:val="en-GB" w:eastAsia="ko-KR"/>
        </w:rPr>
      </w:pPr>
      <w:r w:rsidRPr="00635921">
        <w:rPr>
          <w:iCs/>
          <w:spacing w:val="-2"/>
          <w:lang w:val="en-GB" w:eastAsia="ko-KR"/>
        </w:rPr>
        <w:t xml:space="preserve">where </w:t>
      </w:r>
      <m:oMath>
        <m:sSub>
          <m:sSubPr>
            <m:ctrlPr>
              <w:rPr>
                <w:rFonts w:ascii="Cambria Math" w:hAnsi="Cambria Math"/>
                <w:i/>
                <w:iCs/>
                <w:spacing w:val="-2"/>
              </w:rPr>
            </m:ctrlPr>
          </m:sSubPr>
          <m:e>
            <m:r>
              <m:rPr>
                <m:sty m:val="p"/>
              </m:rPr>
              <w:rPr>
                <w:rFonts w:ascii="Cambria Math" w:hAnsi="Cambria Math"/>
                <w:spacing w:val="-2"/>
              </w:rPr>
              <m:t>η</m:t>
            </m:r>
          </m:e>
          <m:sub>
            <m:r>
              <w:rPr>
                <w:rFonts w:ascii="Cambria Math" w:hAnsi="Cambria Math"/>
                <w:spacing w:val="-2"/>
              </w:rPr>
              <m:t>max</m:t>
            </m:r>
          </m:sub>
        </m:sSub>
      </m:oMath>
      <w:r w:rsidRPr="00635921">
        <w:rPr>
          <w:iCs/>
          <w:spacing w:val="-2"/>
          <w:lang w:val="en-GB" w:eastAsia="ko-KR"/>
        </w:rPr>
        <w:t xml:space="preserve"> denotes the maximum achievable spectral efficiency, </w:t>
      </w:r>
      <m:oMath>
        <m:sSub>
          <m:sSubPr>
            <m:ctrlPr>
              <w:rPr>
                <w:rFonts w:ascii="Cambria Math" w:hAnsi="Cambria Math"/>
                <w:i/>
                <w:iCs/>
                <w:spacing w:val="-2"/>
                <w:lang w:eastAsia="ko-KR"/>
              </w:rPr>
            </m:ctrlPr>
          </m:sSubPr>
          <m:e>
            <m:r>
              <w:rPr>
                <w:rFonts w:ascii="Cambria Math" w:hAnsi="Cambria Math"/>
                <w:spacing w:val="-2"/>
              </w:rPr>
              <m:t>T</m:t>
            </m:r>
          </m:e>
          <m:sub>
            <m:r>
              <w:rPr>
                <w:rFonts w:ascii="Cambria Math" w:hAnsi="Cambria Math"/>
                <w:spacing w:val="-2"/>
                <w:lang w:val="en-GB" w:eastAsia="ko-KR"/>
              </w:rPr>
              <m:t>%</m:t>
            </m:r>
          </m:sub>
        </m:sSub>
      </m:oMath>
      <w:r w:rsidRPr="00635921">
        <w:rPr>
          <w:iCs/>
          <w:spacing w:val="-2"/>
          <w:lang w:val="en-GB" w:eastAsia="ko-KR"/>
        </w:rPr>
        <w:t xml:space="preserve"> represents time percentage, </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oMath>
      <w:r w:rsidRPr="00635921">
        <w:rPr>
          <w:iCs/>
          <w:spacing w:val="-2"/>
          <w:lang w:val="en-GB" w:eastAsia="ko-KR"/>
        </w:rPr>
        <w:t xml:space="preserve"> is the achievable </w:t>
      </w:r>
      <w:r w:rsidRPr="00635921">
        <w:rPr>
          <w:i/>
          <w:iCs/>
          <w:spacing w:val="-2"/>
          <w:lang w:val="en-GB" w:eastAsia="ko-KR"/>
        </w:rPr>
        <w:t>C</w:t>
      </w:r>
      <w:r w:rsidRPr="00635921">
        <w:rPr>
          <w:iCs/>
          <w:spacing w:val="-2"/>
          <w:lang w:val="en-GB" w:eastAsia="ko-KR"/>
        </w:rPr>
        <w:t>/</w:t>
      </w:r>
      <w:r w:rsidRPr="00635921">
        <w:rPr>
          <w:i/>
          <w:iCs/>
          <w:spacing w:val="-2"/>
          <w:lang w:val="en-GB" w:eastAsia="ko-KR"/>
        </w:rPr>
        <w:t>N</w:t>
      </w:r>
      <w:r w:rsidRPr="00635921">
        <w:rPr>
          <w:iCs/>
          <w:spacing w:val="-2"/>
          <w:lang w:val="en-GB" w:eastAsia="ko-KR"/>
        </w:rPr>
        <w:t xml:space="preserve"> for time </w:t>
      </w:r>
      <w:r>
        <w:rPr>
          <w:iCs/>
          <w:spacing w:val="-2"/>
          <w:lang w:eastAsia="ko-KR"/>
        </w:rPr>
        <w:sym w:font="Symbol" w:char="F0B3"/>
      </w:r>
      <w:r w:rsidRPr="00635921">
        <w:rPr>
          <w:iCs/>
          <w:spacing w:val="-2"/>
          <w:lang w:val="en-GB" w:eastAsia="ko-KR"/>
        </w:rPr>
        <w:t xml:space="preserve"> T% and </w:t>
      </w:r>
      <w:r w:rsidRPr="00444D05">
        <w:rPr>
          <w:rFonts w:ascii="Times New Roman Bold" w:hAnsi="Times New Roman Bold" w:cs="Times New Roman Bold"/>
          <w:lang w:eastAsia="ko-KR"/>
        </w:rPr>
        <w:sym w:font="Symbol" w:char="F06A"/>
      </w:r>
      <m:oMath>
        <m:r>
          <m:rPr>
            <m:sty m:val="p"/>
          </m:rPr>
          <w:rPr>
            <w:rFonts w:ascii="Cambria Math" w:hAnsi="Cambria Math" w:cs="Times New Roman Bold"/>
            <w:lang w:val="en-GB"/>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635921">
        <w:rPr>
          <w:iCs/>
          <w:spacing w:val="-2"/>
          <w:lang w:val="en-GB" w:eastAsia="ko-KR"/>
        </w:rPr>
        <w:t xml:space="preserve"> is the degradation in the achievable throughput.</w:t>
      </w:r>
    </w:p>
    <w:p w:rsidR="00635921" w:rsidRPr="00441AE7" w:rsidRDefault="00635921" w:rsidP="00635921">
      <w:pPr>
        <w:spacing w:before="100"/>
        <w:rPr>
          <w:iCs/>
          <w:spacing w:val="-2"/>
          <w:lang w:val="en-US" w:eastAsia="ko-KR"/>
        </w:rPr>
      </w:pPr>
      <w:r>
        <w:rPr>
          <w:iCs/>
          <w:spacing w:val="-2"/>
          <w:lang w:val="en-US" w:eastAsia="ko-KR"/>
        </w:rPr>
        <w:t>From this</w:t>
      </w:r>
      <w:r w:rsidRPr="00441AE7">
        <w:rPr>
          <w:iCs/>
          <w:spacing w:val="-2"/>
          <w:lang w:val="en-US" w:eastAsia="ko-KR"/>
        </w:rPr>
        <w:t xml:space="preserve">, the </w:t>
      </w:r>
      <w:r w:rsidRPr="00635921">
        <w:rPr>
          <w:iCs/>
          <w:spacing w:val="-2"/>
          <w:lang w:val="en-GB" w:eastAsia="ko-KR"/>
        </w:rPr>
        <w:t>average of the loss in throughput</w:t>
      </w:r>
      <w:r w:rsidRPr="00441AE7">
        <w:rPr>
          <w:iCs/>
          <w:spacing w:val="-2"/>
          <w:lang w:val="en-US" w:eastAsia="ko-KR"/>
        </w:rPr>
        <w:t xml:space="preserve"> (</w:t>
      </w:r>
      <w:r w:rsidRPr="00441AE7">
        <w:rPr>
          <w:iCs/>
          <w:spacing w:val="-2"/>
          <w:lang w:val="en-US" w:eastAsia="ko-KR"/>
        </w:rPr>
        <w:sym w:font="Symbol" w:char="F06A"/>
      </w:r>
      <w:r w:rsidRPr="00441AE7">
        <w:rPr>
          <w:i/>
          <w:spacing w:val="-2"/>
          <w:vertAlign w:val="subscript"/>
          <w:lang w:val="en-US" w:eastAsia="ko-KR"/>
        </w:rPr>
        <w:t>total</w:t>
      </w:r>
      <w:r w:rsidRPr="00441AE7">
        <w:rPr>
          <w:iCs/>
          <w:spacing w:val="-2"/>
          <w:lang w:val="en-US" w:eastAsia="ko-KR"/>
        </w:rPr>
        <w:t>) can be computed by numerically integrating the spectral efficiency over the time period that the connection is available as follows:</w:t>
      </w:r>
    </w:p>
    <w:p w:rsidR="00635921" w:rsidRPr="00441AE7" w:rsidRDefault="00635921" w:rsidP="00635921">
      <w:pPr>
        <w:pStyle w:val="Equation"/>
        <w:spacing w:before="0"/>
        <w:rPr>
          <w:lang w:val="en-US" w:eastAsia="ko-KR"/>
        </w:rPr>
      </w:pPr>
      <w:r w:rsidRPr="00441AE7">
        <w:rPr>
          <w:lang w:val="en-US" w:eastAsia="ko-KR"/>
        </w:rPr>
        <w:tab/>
      </w:r>
      <w:r w:rsidRPr="00441AE7">
        <w:rPr>
          <w:lang w:val="en-US" w:eastAsia="ko-KR"/>
        </w:rPr>
        <w:tab/>
      </w:r>
      <w:r w:rsidR="008A656D" w:rsidRPr="005A430A">
        <w:rPr>
          <w:position w:val="-32"/>
          <w:lang w:val="en-US" w:eastAsia="ko-KR"/>
        </w:rPr>
        <w:object w:dxaOrig="4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37.5pt" o:ole="">
            <v:imagedata r:id="rId15" o:title=""/>
          </v:shape>
          <o:OLEObject Type="Embed" ProgID="Equation.DSMT4" ShapeID="_x0000_i1025" DrawAspect="Content" ObjectID="_1631537859" r:id="rId16"/>
        </w:object>
      </w:r>
      <w:r>
        <w:rPr>
          <w:lang w:val="en-US" w:eastAsia="ko-KR"/>
        </w:rPr>
        <w:t>.</w:t>
      </w:r>
      <w:r w:rsidRPr="00441AE7">
        <w:rPr>
          <w:lang w:val="en-US" w:eastAsia="ko-KR"/>
        </w:rPr>
        <w:tab/>
        <w:t>(</w:t>
      </w:r>
      <w:r>
        <w:rPr>
          <w:lang w:val="en-US" w:eastAsia="ko-KR"/>
        </w:rPr>
        <w:t>5</w:t>
      </w:r>
      <w:r w:rsidRPr="00441AE7">
        <w:rPr>
          <w:lang w:val="en-US" w:eastAsia="ko-KR"/>
        </w:rPr>
        <w:t>)</w:t>
      </w:r>
    </w:p>
    <w:p w:rsidR="00635921" w:rsidRPr="00441AE7" w:rsidRDefault="00635921" w:rsidP="00635921">
      <w:pPr>
        <w:rPr>
          <w:iCs/>
          <w:spacing w:val="-2"/>
          <w:lang w:val="en-US" w:eastAsia="ko-KR"/>
        </w:rPr>
      </w:pPr>
      <w:r w:rsidRPr="00441AE7">
        <w:rPr>
          <w:iCs/>
          <w:spacing w:val="-2"/>
          <w:lang w:val="en-US" w:eastAsia="ko-KR"/>
        </w:rPr>
        <w:t xml:space="preserve">The spectral efficiency, </w:t>
      </w:r>
      <w:r w:rsidRPr="00441AE7">
        <w:rPr>
          <w:spacing w:val="-2"/>
          <w:lang w:val="en-US" w:eastAsia="ko-KR"/>
        </w:rPr>
        <w:sym w:font="Symbol" w:char="F068"/>
      </w:r>
      <w:r w:rsidRPr="00441AE7">
        <w:rPr>
          <w:iCs/>
          <w:spacing w:val="-2"/>
          <w:lang w:val="en-US" w:eastAsia="ko-KR"/>
        </w:rPr>
        <w:t xml:space="preserve"> corresponding to a specific time percentage can be found by inserting </w:t>
      </w:r>
      <w:r w:rsidRPr="00441AE7">
        <w:rPr>
          <w:i/>
          <w:iCs/>
          <w:spacing w:val="-2"/>
          <w:lang w:val="en-US" w:eastAsia="ko-KR"/>
        </w:rPr>
        <w:t>C</w:t>
      </w:r>
      <w:r w:rsidRPr="00441AE7">
        <w:rPr>
          <w:iCs/>
          <w:spacing w:val="-2"/>
          <w:lang w:val="en-US" w:eastAsia="ko-KR"/>
        </w:rPr>
        <w:t>/</w:t>
      </w:r>
      <w:r w:rsidRPr="00441AE7">
        <w:rPr>
          <w:i/>
          <w:iCs/>
          <w:spacing w:val="-2"/>
          <w:lang w:val="en-US" w:eastAsia="ko-KR"/>
        </w:rPr>
        <w:t xml:space="preserve">N, </w:t>
      </w:r>
      <w:r w:rsidRPr="00441AE7">
        <w:rPr>
          <w:iCs/>
          <w:spacing w:val="-2"/>
          <w:lang w:val="en-US" w:eastAsia="ko-KR"/>
        </w:rPr>
        <w:t xml:space="preserve">i.e. </w:t>
      </w:r>
      <w:r w:rsidRPr="00441AE7">
        <w:rPr>
          <w:spacing w:val="-2"/>
          <w:lang w:val="en-US" w:eastAsia="ko-KR"/>
        </w:rPr>
        <w:sym w:font="Symbol" w:char="F067"/>
      </w:r>
      <w:r w:rsidRPr="00441AE7">
        <w:rPr>
          <w:iCs/>
          <w:spacing w:val="-2"/>
          <w:lang w:val="en-US" w:eastAsia="ko-KR"/>
        </w:rPr>
        <w:t xml:space="preserve"> value in equation (3). Table 4 represents an example of </w:t>
      </w:r>
      <w:r w:rsidRPr="00635921">
        <w:rPr>
          <w:iCs/>
          <w:spacing w:val="-2"/>
          <w:lang w:val="en-GB" w:eastAsia="ko-KR"/>
        </w:rPr>
        <w:t>computing</w:t>
      </w:r>
      <w:r w:rsidRPr="00635921">
        <w:rPr>
          <w:b/>
          <w:iCs/>
          <w:spacing w:val="-2"/>
          <w:lang w:val="en-GB" w:eastAsia="ko-KR"/>
        </w:rPr>
        <w:t xml:space="preserve"> </w:t>
      </w:r>
      <w:r w:rsidRPr="00635921">
        <w:rPr>
          <w:iCs/>
          <w:spacing w:val="-2"/>
          <w:lang w:val="en-GB" w:eastAsia="ko-KR"/>
        </w:rPr>
        <w:t>the performance of links using ACM, calculated as the average loss in throughput,</w:t>
      </w:r>
      <w:r w:rsidRPr="00441AE7">
        <w:rPr>
          <w:iCs/>
          <w:spacing w:val="-2"/>
          <w:lang w:val="en-US" w:eastAsia="ko-KR"/>
        </w:rPr>
        <w:t xml:space="preserve">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441AE7">
        <w:rPr>
          <w:iCs/>
          <w:lang w:val="en-US" w:eastAsia="ko-KR"/>
        </w:rPr>
        <w:t xml:space="preserve"> for th</w:t>
      </w:r>
      <w:r>
        <w:rPr>
          <w:iCs/>
          <w:lang w:val="en-US" w:eastAsia="ko-KR"/>
        </w:rPr>
        <w:t>e satellite system as in Fig. </w:t>
      </w:r>
      <w:r w:rsidRPr="00441AE7">
        <w:rPr>
          <w:iCs/>
          <w:lang w:val="en-US" w:eastAsia="ko-KR"/>
        </w:rPr>
        <w:t>4</w:t>
      </w:r>
      <w:r>
        <w:rPr>
          <w:iCs/>
          <w:lang w:val="en-US" w:eastAsia="ko-KR"/>
        </w:rPr>
        <w:t xml:space="preserve">, </w:t>
      </w:r>
      <w:r w:rsidRPr="00BC0B64">
        <w:rPr>
          <w:lang w:val="en-US" w:eastAsia="ko-KR"/>
        </w:rPr>
        <w:t xml:space="preserve">based on </w:t>
      </w:r>
      <w:r w:rsidRPr="00BC0B64">
        <w:rPr>
          <w:spacing w:val="-2"/>
          <w:lang w:val="en-US" w:eastAsia="ko-KR"/>
        </w:rPr>
        <w:t xml:space="preserve">the </w:t>
      </w:r>
      <w:r w:rsidRPr="00635921">
        <w:rPr>
          <w:lang w:val="en-GB" w:eastAsia="ko-KR"/>
        </w:rPr>
        <w:t>cumulative distribution function</w:t>
      </w:r>
      <w:r w:rsidRPr="00635921">
        <w:rPr>
          <w:spacing w:val="-2"/>
          <w:lang w:val="en-GB" w:eastAsia="ko-KR"/>
        </w:rPr>
        <w:t xml:space="preserve"> </w:t>
      </w:r>
      <w:r w:rsidRPr="00BC0B64">
        <w:rPr>
          <w:spacing w:val="-2"/>
          <w:lang w:val="en-US" w:eastAsia="ko-KR"/>
        </w:rPr>
        <w:t xml:space="preserve">for the achievable throughput, </w:t>
      </w:r>
      <w:r w:rsidRPr="00BC0B64">
        <w:rPr>
          <w:rFonts w:ascii="Symbol" w:hAnsi="Symbol"/>
          <w:lang w:val="en-US" w:eastAsia="ko-KR"/>
        </w:rPr>
        <w:t></w:t>
      </w:r>
      <m:oMath>
        <m:d>
          <m:dPr>
            <m:ctrlPr>
              <w:rPr>
                <w:rFonts w:ascii="Cambria Math" w:hAnsi="Cambria Math"/>
                <w:szCs w:val="24"/>
                <w:lang w:val="en-US"/>
              </w:rPr>
            </m:ctrlPr>
          </m:dPr>
          <m:e>
            <m:sSub>
              <m:sSubPr>
                <m:ctrlPr>
                  <w:rPr>
                    <w:rFonts w:ascii="Cambria Math" w:hAnsi="Cambria Math"/>
                    <w:szCs w:val="24"/>
                    <w:lang w:val="en-US" w:eastAsia="ko-KR"/>
                  </w:rPr>
                </m:ctrlPr>
              </m:sSubPr>
              <m:e>
                <m:r>
                  <w:rPr>
                    <w:rFonts w:ascii="Cambria Math" w:hAnsi="Cambria Math"/>
                    <w:lang w:val="en-US"/>
                  </w:rPr>
                  <m:t>T</m:t>
                </m:r>
              </m:e>
              <m:sub>
                <m:r>
                  <m:rPr>
                    <m:sty m:val="p"/>
                  </m:rPr>
                  <w:rPr>
                    <w:rFonts w:ascii="Cambria Math" w:hAnsi="Cambria Math"/>
                    <w:lang w:val="en-US" w:eastAsia="ko-KR"/>
                  </w:rPr>
                  <m:t>%</m:t>
                </m:r>
              </m:sub>
            </m:sSub>
            <m:ctrlPr>
              <w:rPr>
                <w:rFonts w:ascii="Cambria Math" w:hAnsi="Cambria Math"/>
                <w:szCs w:val="24"/>
                <w:lang w:val="en-US" w:eastAsia="ko-KR"/>
              </w:rPr>
            </m:ctrlPr>
          </m:e>
        </m:d>
      </m:oMath>
      <w:r w:rsidRPr="00441AE7">
        <w:rPr>
          <w:iCs/>
          <w:lang w:val="en-US" w:eastAsia="ko-KR"/>
        </w:rPr>
        <w:t xml:space="preserve">. In this example, </w:t>
      </w:r>
      <m:oMath>
        <m:sSub>
          <m:sSubPr>
            <m:ctrlPr>
              <w:rPr>
                <w:rFonts w:ascii="Cambria Math" w:hAnsi="Cambria Math"/>
                <w:i/>
                <w:iCs/>
                <w:spacing w:val="-2"/>
                <w:lang w:val="en-US"/>
              </w:rPr>
            </m:ctrlPr>
          </m:sSubPr>
          <m:e>
            <m:r>
              <m:rPr>
                <m:sty m:val="p"/>
              </m:rPr>
              <w:rPr>
                <w:rFonts w:ascii="Cambria Math" w:hAnsi="Cambria Math"/>
                <w:spacing w:val="-2"/>
                <w:lang w:val="en-US"/>
              </w:rPr>
              <m:t>η</m:t>
            </m:r>
          </m:e>
          <m:sub>
            <m:r>
              <w:rPr>
                <w:rFonts w:ascii="Cambria Math" w:hAnsi="Cambria Math"/>
                <w:spacing w:val="-2"/>
                <w:lang w:val="en-US"/>
              </w:rPr>
              <m:t>max</m:t>
            </m:r>
          </m:sub>
        </m:sSub>
        <m:r>
          <w:rPr>
            <w:rFonts w:ascii="Cambria Math" w:hAnsi="Cambria Math"/>
            <w:spacing w:val="-2"/>
            <w:lang w:val="en-US"/>
          </w:rPr>
          <m:t>=</m:t>
        </m:r>
      </m:oMath>
      <w:r w:rsidRPr="00441AE7">
        <w:rPr>
          <w:iCs/>
          <w:lang w:val="en-US" w:eastAsia="ko-KR"/>
        </w:rPr>
        <w:t xml:space="preserve"> </w:t>
      </w:r>
      <w:r w:rsidRPr="00441AE7">
        <w:rPr>
          <w:spacing w:val="-2"/>
          <w:lang w:val="en-US" w:eastAsia="ko-KR"/>
        </w:rPr>
        <w:sym w:font="Symbol" w:char="F068"/>
      </w:r>
      <w:r w:rsidRPr="00441AE7">
        <w:rPr>
          <w:iCs/>
          <w:spacing w:val="-2"/>
          <w:lang w:val="en-US" w:eastAsia="ko-KR"/>
        </w:rPr>
        <w:t xml:space="preserve"> (24) </w:t>
      </w:r>
      <w:r w:rsidRPr="00441AE7">
        <w:rPr>
          <w:iCs/>
          <w:lang w:val="en-US" w:eastAsia="ko-KR"/>
        </w:rPr>
        <w:t xml:space="preserve">is about </w:t>
      </w:r>
      <w:r>
        <w:rPr>
          <w:iCs/>
          <w:lang w:val="en-US" w:eastAsia="ko-KR"/>
        </w:rPr>
        <w:t>5.653</w:t>
      </w:r>
      <w:r w:rsidRPr="00441AE7">
        <w:rPr>
          <w:iCs/>
          <w:lang w:val="en-US" w:eastAsia="ko-KR"/>
        </w:rPr>
        <w:t xml:space="preserve">. </w:t>
      </w:r>
      <w:r w:rsidRPr="00441AE7">
        <w:rPr>
          <w:iCs/>
          <w:spacing w:val="-2"/>
          <w:lang w:val="en-US" w:eastAsia="ko-KR"/>
        </w:rPr>
        <w:t xml:space="preserve">A plot of the spectral efficiency, </w:t>
      </w:r>
      <w:r w:rsidRPr="00B60603">
        <w:rPr>
          <w:spacing w:val="-2"/>
          <w:lang w:val="en-US" w:eastAsia="ko-KR"/>
        </w:rPr>
        <w:sym w:font="Symbol" w:char="F068"/>
      </w:r>
      <m:oMath>
        <m:r>
          <w:rPr>
            <w:rFonts w:ascii="Cambria Math" w:hAnsi="Cambria Math"/>
            <w:spacing w:val="-2"/>
            <w:lang w:val="en-US"/>
          </w:rPr>
          <m:t>(</m:t>
        </m:r>
        <m:r>
          <m:rPr>
            <m:sty m:val="p"/>
          </m:rPr>
          <w:rPr>
            <w:rFonts w:ascii="Cambria Math" w:hAnsi="Cambria Math"/>
            <w:spacing w:val="-2"/>
            <w:lang w:val="en-US" w:eastAsia="ko-KR"/>
          </w:rPr>
          <w:sym w:font="Symbol" w:char="F067"/>
        </m:r>
        <m:d>
          <m:dPr>
            <m:ctrlPr>
              <w:rPr>
                <w:rFonts w:ascii="Cambria Math" w:hAnsi="Cambria Math"/>
                <w:i/>
                <w:iCs/>
                <w:spacing w:val="-2"/>
                <w:lang w:val="en-US" w:eastAsia="ko-KR"/>
              </w:rPr>
            </m:ctrlPr>
          </m:dPr>
          <m:e>
            <m:sSub>
              <m:sSubPr>
                <m:ctrlPr>
                  <w:rPr>
                    <w:rFonts w:ascii="Cambria Math" w:hAnsi="Cambria Math"/>
                    <w:i/>
                    <w:iCs/>
                    <w:spacing w:val="-2"/>
                    <w:lang w:val="en-US" w:eastAsia="ko-KR"/>
                  </w:rPr>
                </m:ctrlPr>
              </m:sSubPr>
              <m:e>
                <m:r>
                  <w:rPr>
                    <w:rFonts w:ascii="Cambria Math" w:hAnsi="Cambria Math"/>
                    <w:spacing w:val="-2"/>
                    <w:lang w:val="en-US"/>
                  </w:rPr>
                  <m:t>T</m:t>
                </m:r>
              </m:e>
              <m:sub>
                <m:r>
                  <w:rPr>
                    <w:rFonts w:ascii="Cambria Math" w:hAnsi="Cambria Math"/>
                    <w:spacing w:val="-2"/>
                    <w:lang w:val="en-US" w:eastAsia="ko-KR"/>
                  </w:rPr>
                  <m:t>%</m:t>
                </m:r>
              </m:sub>
            </m:sSub>
            <m:ctrlPr>
              <w:rPr>
                <w:rFonts w:ascii="Cambria Math" w:hAnsi="Cambria Math"/>
                <w:i/>
                <w:spacing w:val="-2"/>
                <w:lang w:val="en-US" w:eastAsia="ko-KR"/>
              </w:rPr>
            </m:ctrlPr>
          </m:e>
        </m:d>
        <m:r>
          <w:rPr>
            <w:rFonts w:ascii="Cambria Math" w:hAnsi="Cambria Math"/>
            <w:spacing w:val="-2"/>
            <w:lang w:val="en-US" w:eastAsia="ko-KR"/>
          </w:rPr>
          <m:t>)</m:t>
        </m:r>
      </m:oMath>
      <w:r w:rsidRPr="00441AE7">
        <w:rPr>
          <w:iCs/>
          <w:spacing w:val="-2"/>
          <w:lang w:val="en-US" w:eastAsia="ko-KR"/>
        </w:rPr>
        <w:t xml:space="preserve"> and the resulting </w:t>
      </w:r>
      <w:r w:rsidRPr="00635921">
        <w:rPr>
          <w:iCs/>
          <w:spacing w:val="-2"/>
          <w:lang w:val="en-GB" w:eastAsia="ko-KR"/>
        </w:rPr>
        <w:t>degradation in the achievable throughput</w:t>
      </w:r>
      <w:r w:rsidRPr="00441AE7">
        <w:rPr>
          <w:iCs/>
          <w:spacing w:val="-2"/>
          <w:lang w:val="en-US" w:eastAsia="ko-KR"/>
        </w:rPr>
        <w:t xml:space="preserve">, </w:t>
      </w:r>
      <w:r w:rsidRPr="00441AE7">
        <w:rPr>
          <w:iCs/>
          <w:spacing w:val="-2"/>
          <w:lang w:val="en-US" w:eastAsia="ko-KR"/>
        </w:rPr>
        <w:sym w:font="Symbol" w:char="F06A"/>
      </w:r>
      <m:oMath>
        <m:r>
          <w:rPr>
            <w:rFonts w:ascii="Cambria Math" w:hAnsi="Cambria Math"/>
            <w:spacing w:val="-2"/>
            <w:lang w:val="en-US"/>
          </w:rPr>
          <m:t>(</m:t>
        </m:r>
        <m:sSub>
          <m:sSubPr>
            <m:ctrlPr>
              <w:rPr>
                <w:rFonts w:ascii="Cambria Math" w:hAnsi="Cambria Math"/>
                <w:i/>
                <w:iCs/>
                <w:spacing w:val="-2"/>
                <w:lang w:val="en-US" w:eastAsia="ko-KR"/>
              </w:rPr>
            </m:ctrlPr>
          </m:sSubPr>
          <m:e>
            <m:r>
              <w:rPr>
                <w:rFonts w:ascii="Cambria Math" w:hAnsi="Cambria Math"/>
                <w:spacing w:val="-2"/>
                <w:lang w:val="en-US"/>
              </w:rPr>
              <m:t>T</m:t>
            </m:r>
          </m:e>
          <m:sub>
            <m:r>
              <w:rPr>
                <w:rFonts w:ascii="Cambria Math" w:hAnsi="Cambria Math"/>
                <w:spacing w:val="-2"/>
                <w:lang w:val="en-US" w:eastAsia="ko-KR"/>
              </w:rPr>
              <m:t>%</m:t>
            </m:r>
          </m:sub>
        </m:sSub>
        <m:r>
          <w:rPr>
            <w:rFonts w:ascii="Cambria Math" w:hAnsi="Cambria Math"/>
            <w:spacing w:val="-2"/>
            <w:lang w:val="en-US" w:eastAsia="ko-KR"/>
          </w:rPr>
          <m:t>)</m:t>
        </m:r>
      </m:oMath>
      <w:r w:rsidRPr="00441AE7">
        <w:rPr>
          <w:iCs/>
          <w:spacing w:val="-2"/>
          <w:lang w:val="en-US" w:eastAsia="ko-KR"/>
        </w:rPr>
        <w:t xml:space="preserve"> is shown in Fig</w:t>
      </w:r>
      <w:r>
        <w:rPr>
          <w:iCs/>
          <w:spacing w:val="-2"/>
          <w:lang w:val="en-US" w:eastAsia="ko-KR"/>
        </w:rPr>
        <w:t>.</w:t>
      </w:r>
      <w:r w:rsidRPr="00441AE7">
        <w:rPr>
          <w:iCs/>
          <w:spacing w:val="-2"/>
          <w:lang w:val="en-US" w:eastAsia="ko-KR"/>
        </w:rPr>
        <w:t xml:space="preserve"> </w:t>
      </w:r>
      <w:r>
        <w:rPr>
          <w:iCs/>
          <w:spacing w:val="-2"/>
          <w:lang w:val="en-US" w:eastAsia="ko-KR"/>
        </w:rPr>
        <w:t>4</w:t>
      </w:r>
      <w:r w:rsidRPr="00441AE7">
        <w:rPr>
          <w:iCs/>
          <w:spacing w:val="-2"/>
          <w:lang w:val="en-US" w:eastAsia="ko-KR"/>
        </w:rPr>
        <w:t xml:space="preserve">. </w:t>
      </w:r>
      <w:r>
        <w:rPr>
          <w:iCs/>
          <w:spacing w:val="-2"/>
          <w:lang w:val="en-US" w:eastAsia="ko-KR"/>
        </w:rPr>
        <w:t>For this example, t</w:t>
      </w:r>
      <w:r w:rsidRPr="00441AE7">
        <w:rPr>
          <w:iCs/>
          <w:spacing w:val="-2"/>
          <w:lang w:val="en-US" w:eastAsia="ko-KR"/>
        </w:rPr>
        <w:t xml:space="preserve">he </w:t>
      </w:r>
      <w:r w:rsidRPr="00635921">
        <w:rPr>
          <w:iCs/>
          <w:spacing w:val="-2"/>
          <w:lang w:val="en-GB" w:eastAsia="ko-KR"/>
        </w:rPr>
        <w:t xml:space="preserve">average of the loss in </w:t>
      </w:r>
      <w:r w:rsidRPr="00441AE7">
        <w:rPr>
          <w:iCs/>
          <w:spacing w:val="-2"/>
          <w:lang w:val="en-US" w:eastAsia="ko-KR"/>
        </w:rPr>
        <w:t xml:space="preserve">throughput,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441AE7">
        <w:rPr>
          <w:iCs/>
          <w:spacing w:val="-2"/>
          <w:lang w:val="en-US" w:eastAsia="ko-KR"/>
        </w:rPr>
        <w:t xml:space="preserve"> estimated using equation (</w:t>
      </w:r>
      <w:r>
        <w:rPr>
          <w:iCs/>
          <w:spacing w:val="-2"/>
          <w:lang w:val="en-US" w:eastAsia="ko-KR"/>
        </w:rPr>
        <w:t>5</w:t>
      </w:r>
      <w:r w:rsidRPr="00441AE7">
        <w:rPr>
          <w:iCs/>
          <w:spacing w:val="-2"/>
          <w:lang w:val="en-US" w:eastAsia="ko-KR"/>
        </w:rPr>
        <w:t xml:space="preserve">) is about </w:t>
      </w:r>
      <w:r>
        <w:rPr>
          <w:iCs/>
          <w:spacing w:val="-2"/>
          <w:lang w:val="en-US" w:eastAsia="ko-KR"/>
        </w:rPr>
        <w:t>4.678% when the dynamic range is approximately 30 dB</w:t>
      </w:r>
      <w:r w:rsidRPr="00441AE7">
        <w:rPr>
          <w:iCs/>
          <w:spacing w:val="-2"/>
          <w:lang w:val="en-US" w:eastAsia="ko-KR"/>
        </w:rPr>
        <w:t>.</w:t>
      </w:r>
      <w:r>
        <w:rPr>
          <w:iCs/>
          <w:spacing w:val="-2"/>
          <w:lang w:val="en-US" w:eastAsia="ko-KR"/>
        </w:rPr>
        <w:t xml:space="preserve"> </w:t>
      </w:r>
    </w:p>
    <w:p w:rsidR="00635921" w:rsidRPr="00441AE7" w:rsidRDefault="00635921" w:rsidP="00635921">
      <w:pPr>
        <w:pStyle w:val="TableNo"/>
        <w:rPr>
          <w:lang w:val="en-US"/>
        </w:rPr>
      </w:pPr>
      <w:r w:rsidRPr="00441AE7">
        <w:rPr>
          <w:lang w:val="en-US"/>
        </w:rPr>
        <w:t>TABLE 4</w:t>
      </w:r>
    </w:p>
    <w:p w:rsidR="00635921" w:rsidRPr="00441AE7" w:rsidRDefault="00635921" w:rsidP="00635921">
      <w:pPr>
        <w:pStyle w:val="Tabletitle"/>
        <w:rPr>
          <w:lang w:val="en-US" w:eastAsia="ko-KR"/>
        </w:rPr>
      </w:pPr>
      <w:r w:rsidRPr="00F5729B">
        <w:rPr>
          <w:rFonts w:hint="eastAsia"/>
          <w:lang w:val="en-US" w:eastAsia="ko-KR"/>
        </w:rPr>
        <w:t>Degraded throughput estimation example</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35921" w:rsidRPr="00441AE7" w:rsidTr="00EC0CBD">
        <w:tc>
          <w:tcPr>
            <w:tcW w:w="817" w:type="dxa"/>
            <w:vAlign w:val="center"/>
          </w:tcPr>
          <w:p w:rsidR="00635921"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730" w:type="dxa"/>
            <w:vAlign w:val="center"/>
          </w:tcPr>
          <w:p w:rsidR="00635921" w:rsidRPr="00441AE7" w:rsidRDefault="00635921" w:rsidP="00EC0CBD">
            <w:pPr>
              <w:pStyle w:val="Tablehead"/>
              <w:rPr>
                <w:lang w:val="en-US" w:eastAsia="ko-KR"/>
              </w:rPr>
            </w:pPr>
            <w:r w:rsidRPr="00441AE7">
              <w:rPr>
                <w:lang w:val="en-US" w:eastAsia="ko-KR"/>
              </w:rPr>
              <w:t>Total attenuation (dB)</w:t>
            </w:r>
          </w:p>
        </w:tc>
        <w:tc>
          <w:tcPr>
            <w:tcW w:w="1276" w:type="dxa"/>
            <w:vAlign w:val="center"/>
          </w:tcPr>
          <w:p w:rsidR="00635921" w:rsidRPr="00441AE7" w:rsidRDefault="00635921" w:rsidP="00EC0CBD">
            <w:pPr>
              <w:pStyle w:val="Tablehead"/>
              <w:rPr>
                <w:lang w:val="en-US" w:eastAsia="ko-KR"/>
              </w:rPr>
            </w:pPr>
            <w:r w:rsidRPr="00441AE7">
              <w:rPr>
                <w:i/>
                <w:iCs/>
                <w:lang w:val="en-US" w:eastAsia="ko-KR"/>
              </w:rPr>
              <w:t>C</w:t>
            </w:r>
            <w:r w:rsidRPr="00BC0B64">
              <w:rPr>
                <w:iCs/>
                <w:lang w:val="en-US" w:eastAsia="ko-KR"/>
              </w:rPr>
              <w:t>/</w:t>
            </w:r>
            <w:r w:rsidRPr="00441AE7">
              <w:rPr>
                <w:i/>
                <w:iCs/>
                <w:lang w:val="en-US" w:eastAsia="ko-KR"/>
              </w:rPr>
              <w:t>N</w:t>
            </w:r>
            <w:r w:rsidRPr="00441AE7">
              <w:rPr>
                <w:lang w:val="en-US" w:eastAsia="ko-KR"/>
              </w:rPr>
              <w:t xml:space="preserve">, </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 xml:space="preserve"> (dB)</w:t>
            </w:r>
          </w:p>
        </w:tc>
        <w:tc>
          <w:tcPr>
            <w:tcW w:w="1134" w:type="dxa"/>
            <w:vAlign w:val="center"/>
          </w:tcPr>
          <w:p w:rsidR="00635921" w:rsidRPr="00441AE7" w:rsidRDefault="00635921" w:rsidP="00EC0CBD">
            <w:pPr>
              <w:pStyle w:val="Tablehead"/>
              <w:rPr>
                <w:lang w:val="en-US" w:eastAsia="ko-KR"/>
              </w:rPr>
            </w:pPr>
            <w:r w:rsidRPr="00441AE7">
              <w:rPr>
                <w:lang w:val="en-US" w:eastAsia="ko-KR"/>
              </w:rPr>
              <w:sym w:font="Symbol" w:char="F068"/>
            </w:r>
            <w:r w:rsidRPr="00441AE7">
              <w:rPr>
                <w:lang w:val="en-US" w:eastAsia="ko-KR"/>
              </w:rPr>
              <w:t>(</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w:t>
            </w:r>
          </w:p>
        </w:tc>
        <w:tc>
          <w:tcPr>
            <w:tcW w:w="1559" w:type="dxa"/>
            <w:vAlign w:val="center"/>
          </w:tcPr>
          <w:p w:rsidR="00635921" w:rsidRDefault="00635921" w:rsidP="00EC0CBD">
            <w:pPr>
              <w:pStyle w:val="Tablehead"/>
              <w:rPr>
                <w:rFonts w:ascii="Verdana" w:hAnsi="Verdana"/>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m:t>
              </m:r>
            </m:oMath>
          </w:p>
        </w:tc>
        <w:tc>
          <w:tcPr>
            <w:tcW w:w="1276" w:type="dxa"/>
            <w:vAlign w:val="center"/>
          </w:tcPr>
          <w:p w:rsidR="00635921"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984" w:type="dxa"/>
            <w:vAlign w:val="center"/>
          </w:tcPr>
          <w:p w:rsidR="00635921" w:rsidRPr="00441AE7" w:rsidRDefault="00635921" w:rsidP="00EC0CBD">
            <w:pPr>
              <w:pStyle w:val="Tablehead"/>
              <w:rPr>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 xml:space="preserve">) </m:t>
              </m:r>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w:p>
        </w:tc>
      </w:tr>
      <w:tr w:rsidR="00635921" w:rsidRPr="006D7672" w:rsidTr="00EC0CBD">
        <w:tc>
          <w:tcPr>
            <w:tcW w:w="817" w:type="dxa"/>
          </w:tcPr>
          <w:p w:rsidR="00635921" w:rsidRPr="00441AE7" w:rsidRDefault="00635921" w:rsidP="00EC0CBD">
            <w:pPr>
              <w:pStyle w:val="Tabletext"/>
              <w:keepNext/>
              <w:jc w:val="center"/>
              <w:rPr>
                <w:lang w:val="en-US" w:eastAsia="ko-KR"/>
              </w:rPr>
            </w:pPr>
            <w:r w:rsidRPr="00251723">
              <w:rPr>
                <w:lang w:val="en-US" w:eastAsia="ko-KR"/>
              </w:rPr>
              <w:t>0.4</w:t>
            </w:r>
          </w:p>
        </w:tc>
        <w:tc>
          <w:tcPr>
            <w:tcW w:w="1730"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29.413</w:t>
            </w:r>
          </w:p>
        </w:tc>
        <w:tc>
          <w:tcPr>
            <w:tcW w:w="1276" w:type="dxa"/>
          </w:tcPr>
          <w:p w:rsidR="00635921" w:rsidRPr="005F2ACA" w:rsidRDefault="00627D8D" w:rsidP="00EC0CBD">
            <w:pPr>
              <w:pStyle w:val="Tabletext"/>
              <w:keepNext/>
              <w:jc w:val="center"/>
              <w:rPr>
                <w:rFonts w:eastAsia="Times New Roman"/>
                <w:lang w:val="en-US" w:eastAsia="ko-KR"/>
              </w:rPr>
            </w:pPr>
            <w:r>
              <w:rPr>
                <w:rFonts w:ascii="Times New Roman" w:eastAsia="Times New Roman" w:hAnsi="Times New Roman"/>
                <w:lang w:val="en-US" w:eastAsia="ko-KR"/>
              </w:rPr>
              <w:t>−</w:t>
            </w:r>
            <w:r w:rsidR="00635921" w:rsidRPr="005F2ACA">
              <w:rPr>
                <w:rFonts w:eastAsia="Times New Roman"/>
                <w:lang w:val="en-US" w:eastAsia="ko-KR"/>
              </w:rPr>
              <w:t>4.69</w:t>
            </w:r>
          </w:p>
        </w:tc>
        <w:tc>
          <w:tcPr>
            <w:tcW w:w="1134"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0.141</w:t>
            </w:r>
          </w:p>
        </w:tc>
        <w:tc>
          <w:tcPr>
            <w:tcW w:w="1559" w:type="dxa"/>
          </w:tcPr>
          <w:p w:rsidR="00635921" w:rsidRPr="005F2ACA" w:rsidRDefault="00635921" w:rsidP="00627D8D">
            <w:pPr>
              <w:pStyle w:val="Tabletext"/>
              <w:keepNext/>
              <w:jc w:val="center"/>
              <w:rPr>
                <w:rFonts w:eastAsia="Malgun Gothic"/>
                <w:lang w:val="en-US" w:eastAsia="ko-KR"/>
              </w:rPr>
            </w:pPr>
            <w:r w:rsidRPr="005F2ACA">
              <w:rPr>
                <w:rFonts w:eastAsia="Times New Roman"/>
                <w:lang w:val="en-US" w:eastAsia="ko-KR"/>
              </w:rPr>
              <w:t>0.975</w:t>
            </w:r>
            <w:r>
              <w:rPr>
                <w:rFonts w:eastAsia="Times New Roman"/>
                <w:lang w:val="en-US" w:eastAsia="ko-KR"/>
              </w:rPr>
              <w:t xml:space="preserve"> =</w:t>
            </w:r>
            <w:r w:rsidR="00627D8D">
              <w:rPr>
                <w:rFonts w:eastAsia="Times New Roman"/>
                <w:lang w:val="en-US" w:eastAsia="ko-KR"/>
              </w:rPr>
              <w:t xml:space="preserve"> </w:t>
            </w:r>
            <w:r>
              <w:rPr>
                <w:lang w:val="en-US" w:eastAsia="ko-KR"/>
              </w:rPr>
              <w:t>1-(0.141/5.653)</w:t>
            </w:r>
          </w:p>
        </w:tc>
        <w:tc>
          <w:tcPr>
            <w:tcW w:w="1276"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keepNext/>
              <w:jc w:val="center"/>
              <w:rPr>
                <w:rFonts w:eastAsia="Malgun Gothic"/>
                <w:lang w:val="en-US" w:eastAsia="ko-KR"/>
              </w:rPr>
            </w:pPr>
            <w:r>
              <w:rPr>
                <w:rFonts w:eastAsia="Malgun Gothic" w:hint="eastAsia"/>
                <w:lang w:val="en-US" w:eastAsia="ko-KR"/>
              </w:rPr>
              <w:t>0</w:t>
            </w:r>
            <w:r>
              <w:rPr>
                <w:rFonts w:eastAsia="Malgun Gothic"/>
                <w:lang w:val="en-US" w:eastAsia="ko-KR"/>
              </w:rPr>
              <w:t xml:space="preserve">.098 = 0.975 </w:t>
            </w:r>
            <w:r>
              <w:rPr>
                <w:rFonts w:eastAsia="Malgun Gothic"/>
                <w:lang w:val="en-US" w:eastAsia="ko-KR"/>
              </w:rPr>
              <w:sym w:font="Symbol" w:char="F0B4"/>
            </w:r>
            <w:r>
              <w:rPr>
                <w:rFonts w:eastAsia="Malgun Gothic"/>
                <w:lang w:val="en-US" w:eastAsia="ko-KR"/>
              </w:rPr>
              <w:t xml:space="preserve"> 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26.277</w:t>
            </w:r>
          </w:p>
        </w:tc>
        <w:tc>
          <w:tcPr>
            <w:tcW w:w="1276" w:type="dxa"/>
          </w:tcPr>
          <w:p w:rsidR="00635921" w:rsidRPr="00441AE7" w:rsidRDefault="00627D8D" w:rsidP="00EC0CBD">
            <w:pPr>
              <w:pStyle w:val="Tabletext"/>
              <w:jc w:val="center"/>
              <w:rPr>
                <w:lang w:val="en-US" w:eastAsia="ko-KR"/>
              </w:rPr>
            </w:pPr>
            <w:r>
              <w:rPr>
                <w:rFonts w:ascii="Times New Roman" w:eastAsia="Times New Roman" w:hAnsi="Times New Roman"/>
                <w:lang w:val="en-US" w:eastAsia="ko-KR"/>
              </w:rPr>
              <w:t>−</w:t>
            </w:r>
            <w:r w:rsidR="00635921" w:rsidRPr="00441AE7">
              <w:rPr>
                <w:rFonts w:eastAsia="Times New Roman"/>
                <w:lang w:val="en-US" w:eastAsia="ko-KR"/>
              </w:rPr>
              <w:t>1.550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0.397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0.930</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0.09</w:t>
            </w:r>
            <w:r>
              <w:rPr>
                <w:rFonts w:eastAsia="Times New Roman"/>
                <w:lang w:val="en-US" w:eastAsia="ko-KR"/>
              </w:rPr>
              <w:t>3</w:t>
            </w:r>
            <w:r w:rsidRPr="005F2ACA">
              <w:rPr>
                <w:rFonts w:eastAsia="Times New Roman"/>
                <w:lang w:val="en-US" w:eastAsia="ko-KR"/>
              </w:rPr>
              <w:t xml:space="preserve"> = </w:t>
            </w:r>
            <w:r>
              <w:rPr>
                <w:rFonts w:eastAsia="Times New Roman"/>
                <w:lang w:val="en-US" w:eastAsia="ko-KR"/>
              </w:rPr>
              <w:t>0.93</w:t>
            </w:r>
            <w:r w:rsidRPr="005F2ACA">
              <w:rPr>
                <w:rFonts w:eastAsia="Times New Roman"/>
                <w:lang w:val="en-US" w:eastAsia="ko-KR"/>
              </w:rPr>
              <w:sym w:font="Symbol" w:char="F0B4"/>
            </w:r>
            <w:r w:rsidRPr="005F2ACA">
              <w:rPr>
                <w:rFonts w:eastAsia="Times New Roman"/>
                <w:lang w:val="en-US" w:eastAsia="ko-KR"/>
              </w:rPr>
              <w:t>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0.6</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23.842</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0.885</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0.719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0.873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0.087</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0.7</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21.893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2.834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1.011</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0.821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0.082</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0.8</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20.285</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4.443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1.269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0.775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0.078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0.9</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18.925</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5.803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1.500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0.735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0.073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17.754</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6.974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1.707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0.698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w:t>
            </w:r>
            <w:r>
              <w:rPr>
                <w:rFonts w:eastAsia="Times New Roman"/>
                <w:lang w:val="en-US" w:eastAsia="ko-KR"/>
              </w:rPr>
              <w:t>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0.349</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14.187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10.540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2.390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0.577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0.289</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12.009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12.718</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2.844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0.497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0.248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10.634</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14.093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3.145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0.444</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0.222</w:t>
            </w:r>
          </w:p>
        </w:tc>
      </w:tr>
    </w:tbl>
    <w:p w:rsidR="00627D8D" w:rsidRPr="00441AE7" w:rsidRDefault="00627D8D" w:rsidP="00627D8D">
      <w:pPr>
        <w:pStyle w:val="TableNo"/>
        <w:rPr>
          <w:lang w:val="en-US"/>
        </w:rPr>
      </w:pPr>
      <w:r w:rsidRPr="00441AE7">
        <w:rPr>
          <w:lang w:val="en-US"/>
        </w:rPr>
        <w:t>TABLE 4</w:t>
      </w:r>
      <w:r>
        <w:rPr>
          <w:lang w:val="en-US"/>
        </w:rPr>
        <w:t xml:space="preserve"> (</w:t>
      </w:r>
      <w:r w:rsidRPr="00627D8D">
        <w:rPr>
          <w:i/>
          <w:lang w:val="en-US"/>
        </w:rPr>
        <w:t>end</w:t>
      </w:r>
      <w:r>
        <w:rPr>
          <w:lang w:val="en-US"/>
        </w:rPr>
        <w: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27D8D" w:rsidRPr="00441AE7" w:rsidTr="00EC0CBD">
        <w:tc>
          <w:tcPr>
            <w:tcW w:w="817" w:type="dxa"/>
            <w:vAlign w:val="center"/>
          </w:tcPr>
          <w:p w:rsidR="00627D8D"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730" w:type="dxa"/>
            <w:vAlign w:val="center"/>
          </w:tcPr>
          <w:p w:rsidR="00627D8D" w:rsidRPr="00441AE7" w:rsidRDefault="00627D8D" w:rsidP="00EC0CBD">
            <w:pPr>
              <w:pStyle w:val="Tablehead"/>
              <w:rPr>
                <w:lang w:val="en-US" w:eastAsia="ko-KR"/>
              </w:rPr>
            </w:pPr>
            <w:r w:rsidRPr="00441AE7">
              <w:rPr>
                <w:lang w:val="en-US" w:eastAsia="ko-KR"/>
              </w:rPr>
              <w:t>Total attenuation (dB)</w:t>
            </w:r>
          </w:p>
        </w:tc>
        <w:tc>
          <w:tcPr>
            <w:tcW w:w="1276" w:type="dxa"/>
            <w:vAlign w:val="center"/>
          </w:tcPr>
          <w:p w:rsidR="00627D8D" w:rsidRPr="00441AE7" w:rsidRDefault="00627D8D" w:rsidP="00EC0CBD">
            <w:pPr>
              <w:pStyle w:val="Tablehead"/>
              <w:rPr>
                <w:lang w:val="en-US" w:eastAsia="ko-KR"/>
              </w:rPr>
            </w:pPr>
            <w:r w:rsidRPr="00441AE7">
              <w:rPr>
                <w:i/>
                <w:iCs/>
                <w:lang w:val="en-US" w:eastAsia="ko-KR"/>
              </w:rPr>
              <w:t>C</w:t>
            </w:r>
            <w:r w:rsidRPr="00BC0B64">
              <w:rPr>
                <w:iCs/>
                <w:lang w:val="en-US" w:eastAsia="ko-KR"/>
              </w:rPr>
              <w:t>/</w:t>
            </w:r>
            <w:r w:rsidRPr="00441AE7">
              <w:rPr>
                <w:i/>
                <w:iCs/>
                <w:lang w:val="en-US" w:eastAsia="ko-KR"/>
              </w:rPr>
              <w:t>N</w:t>
            </w:r>
            <w:r w:rsidRPr="00441AE7">
              <w:rPr>
                <w:lang w:val="en-US" w:eastAsia="ko-KR"/>
              </w:rPr>
              <w:t xml:space="preserve">, </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 xml:space="preserve"> (dB)</w:t>
            </w:r>
          </w:p>
        </w:tc>
        <w:tc>
          <w:tcPr>
            <w:tcW w:w="1134" w:type="dxa"/>
            <w:vAlign w:val="center"/>
          </w:tcPr>
          <w:p w:rsidR="00627D8D" w:rsidRPr="00441AE7" w:rsidRDefault="00627D8D" w:rsidP="00EC0CBD">
            <w:pPr>
              <w:pStyle w:val="Tablehead"/>
              <w:rPr>
                <w:lang w:val="en-US" w:eastAsia="ko-KR"/>
              </w:rPr>
            </w:pPr>
            <w:r w:rsidRPr="00441AE7">
              <w:rPr>
                <w:lang w:val="en-US" w:eastAsia="ko-KR"/>
              </w:rPr>
              <w:sym w:font="Symbol" w:char="F068"/>
            </w:r>
            <w:r w:rsidRPr="00441AE7">
              <w:rPr>
                <w:lang w:val="en-US" w:eastAsia="ko-KR"/>
              </w:rPr>
              <w:t>(</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w:t>
            </w:r>
          </w:p>
        </w:tc>
        <w:tc>
          <w:tcPr>
            <w:tcW w:w="1559" w:type="dxa"/>
            <w:vAlign w:val="center"/>
          </w:tcPr>
          <w:p w:rsidR="00627D8D" w:rsidRDefault="00627D8D" w:rsidP="00EC0CBD">
            <w:pPr>
              <w:pStyle w:val="Tablehead"/>
              <w:rPr>
                <w:rFonts w:ascii="Verdana" w:hAnsi="Verdana"/>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m:t>
              </m:r>
            </m:oMath>
          </w:p>
        </w:tc>
        <w:tc>
          <w:tcPr>
            <w:tcW w:w="1276" w:type="dxa"/>
            <w:vAlign w:val="center"/>
          </w:tcPr>
          <w:p w:rsidR="00627D8D"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984" w:type="dxa"/>
            <w:vAlign w:val="center"/>
          </w:tcPr>
          <w:p w:rsidR="00627D8D" w:rsidRPr="00441AE7" w:rsidRDefault="00627D8D" w:rsidP="00EC0CBD">
            <w:pPr>
              <w:pStyle w:val="Tablehead"/>
              <w:rPr>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 xml:space="preserve">) </m:t>
              </m:r>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9.617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15.111</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3.376</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0.403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8.716</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16.011</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3.585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0.366</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0.183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7.983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16.744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3.759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0.335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0.168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7.371</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17.357</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3.906</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0.309</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0.154</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6.849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17.879</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4.034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0.286</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w:t>
            </w:r>
            <w:r>
              <w:rPr>
                <w:rFonts w:eastAsia="Times New Roman"/>
                <w:lang w:val="en-US" w:eastAsia="ko-KR"/>
              </w:rPr>
              <w:t>6</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0.172</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5.6</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6.186</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18.54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4.198</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0.257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0.257</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6.6</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5.524</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19.20</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4.365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0.228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1.4</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0.319</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8</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4.861</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19.87</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4.535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0.198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0.395</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4.199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20.529</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4.707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0.167</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2.2</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0.368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12.2</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3.392</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21.34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4.920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0.130</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2.3</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0.298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14.5</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2.585</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22.14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5.137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0.091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2.5</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0.228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17</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1.778</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22.95</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5.359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0.052</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0.156</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0.972</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23.756</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5.584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0.012</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0.122</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0.778</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23.950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5.638</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0.025</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0.753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23.975</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5.645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0.013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50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0.727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24.000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5.653</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50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100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0.727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24.000</w:t>
            </w:r>
          </w:p>
        </w:tc>
        <w:tc>
          <w:tcPr>
            <w:tcW w:w="1134" w:type="dxa"/>
          </w:tcPr>
          <w:p w:rsidR="00635921" w:rsidRPr="00441AE7" w:rsidRDefault="00635921" w:rsidP="00EC0CBD">
            <w:pPr>
              <w:pStyle w:val="Tabletext"/>
              <w:jc w:val="center"/>
              <w:rPr>
                <w:lang w:val="en-US" w:eastAsia="ko-KR"/>
              </w:rPr>
            </w:pPr>
            <w:r w:rsidRPr="005F2ACA">
              <w:rPr>
                <w:rFonts w:eastAsia="Times New Roman"/>
                <w:lang w:val="en-US" w:eastAsia="ko-KR"/>
              </w:rPr>
              <w:t>5.653</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r>
      <w:tr w:rsidR="00635921" w:rsidRPr="00441AE7" w:rsidTr="00EC0CBD">
        <w:tc>
          <w:tcPr>
            <w:tcW w:w="2547" w:type="dxa"/>
            <w:gridSpan w:val="2"/>
          </w:tcPr>
          <w:p w:rsidR="00635921" w:rsidRDefault="00635921" w:rsidP="00EC0CBD">
            <w:pPr>
              <w:pStyle w:val="Tabletext"/>
              <w:jc w:val="center"/>
              <w:rPr>
                <w:lang w:val="en-US" w:eastAsia="ko-KR"/>
              </w:rPr>
            </w:pPr>
          </w:p>
        </w:tc>
        <w:tc>
          <w:tcPr>
            <w:tcW w:w="5245" w:type="dxa"/>
            <w:gridSpan w:val="4"/>
          </w:tcPr>
          <w:p w:rsidR="00635921" w:rsidRPr="00441AE7" w:rsidRDefault="00591554" w:rsidP="00EC0CBD">
            <w:pPr>
              <w:pStyle w:val="Tabletext"/>
              <w:jc w:val="center"/>
              <w:rPr>
                <w:lang w:val="en-US" w:eastAsia="ko-KR"/>
              </w:rPr>
            </w:pPr>
            <m:oMathPara>
              <m:oMath>
                <m:sSub>
                  <m:sSubPr>
                    <m:ctrlPr>
                      <w:rPr>
                        <w:rFonts w:ascii="Cambria Math" w:hAnsi="Cambria Math"/>
                        <w:lang w:val="en-US" w:eastAsia="ko-KR"/>
                      </w:rPr>
                    </m:ctrlPr>
                  </m:sSubPr>
                  <m:e>
                    <m:r>
                      <m:rPr>
                        <m:sty m:val="p"/>
                      </m:rPr>
                      <w:rPr>
                        <w:rFonts w:ascii="Cambria Math" w:hAnsi="Cambria Math"/>
                        <w:lang w:val="en-US" w:eastAsia="ko-KR"/>
                      </w:rPr>
                      <w:sym w:font="Symbol" w:char="F06A"/>
                    </m:r>
                  </m:e>
                  <m:sub>
                    <m:r>
                      <w:rPr>
                        <w:rFonts w:ascii="Cambria Math" w:hAnsi="Cambria Math"/>
                        <w:lang w:val="en-US" w:eastAsia="ko-KR"/>
                      </w:rPr>
                      <m:t>total</m:t>
                    </m:r>
                  </m:sub>
                </m:sSub>
              </m:oMath>
            </m:oMathPara>
          </w:p>
        </w:tc>
        <w:tc>
          <w:tcPr>
            <w:tcW w:w="1984" w:type="dxa"/>
          </w:tcPr>
          <w:p w:rsidR="00635921" w:rsidRPr="00441AE7" w:rsidRDefault="00635921" w:rsidP="00EC0CBD">
            <w:pPr>
              <w:pStyle w:val="Tabletext"/>
              <w:jc w:val="center"/>
              <w:rPr>
                <w:lang w:val="en-US" w:eastAsia="ko-KR"/>
              </w:rPr>
            </w:pPr>
            <w:r>
              <w:rPr>
                <w:lang w:val="en-US" w:eastAsia="ko-KR"/>
              </w:rPr>
              <w:t>4.678</w:t>
            </w:r>
          </w:p>
        </w:tc>
      </w:tr>
    </w:tbl>
    <w:p w:rsidR="00635921" w:rsidRDefault="00635921" w:rsidP="00635921">
      <w:pPr>
        <w:pStyle w:val="Tablefin"/>
        <w:rPr>
          <w:i/>
          <w:szCs w:val="24"/>
          <w:lang w:val="en-US" w:eastAsia="ko-KR"/>
        </w:rPr>
      </w:pPr>
    </w:p>
    <w:p w:rsidR="00635921" w:rsidRPr="00441AE7" w:rsidRDefault="00635921" w:rsidP="00635921">
      <w:pPr>
        <w:pStyle w:val="FigureNo"/>
        <w:rPr>
          <w:lang w:val="en-US" w:eastAsia="ko-KR"/>
        </w:rPr>
      </w:pPr>
      <w:r w:rsidRPr="00441AE7">
        <w:rPr>
          <w:lang w:val="en-US" w:eastAsia="ko-KR"/>
        </w:rPr>
        <w:t xml:space="preserve">Figure </w:t>
      </w:r>
      <w:r>
        <w:rPr>
          <w:lang w:val="en-US" w:eastAsia="ko-KR"/>
        </w:rPr>
        <w:t>3</w:t>
      </w:r>
    </w:p>
    <w:p w:rsidR="00635921" w:rsidRPr="00635921" w:rsidRDefault="00635921" w:rsidP="00635921">
      <w:pPr>
        <w:pStyle w:val="Figuretitle"/>
        <w:rPr>
          <w:lang w:val="en-GB"/>
        </w:rPr>
      </w:pPr>
      <w:r w:rsidRPr="00635921">
        <w:rPr>
          <w:lang w:val="en-GB"/>
        </w:rPr>
        <w:t>Attenuation due to propagation loss based on Recommendation ITU-R P.618 for a satellite connection utilizing ACM and operating in a climatological area similar to South Florida, USA</w:t>
      </w:r>
    </w:p>
    <w:p w:rsidR="00635921" w:rsidRPr="00F45A55" w:rsidRDefault="00627D8D" w:rsidP="00635921">
      <w:pPr>
        <w:pStyle w:val="Figure"/>
      </w:pPr>
      <w:r>
        <w:rPr>
          <w:noProof/>
          <w:lang w:val="en-GB" w:eastAsia="en-GB"/>
        </w:rPr>
        <w:drawing>
          <wp:inline distT="0" distB="0" distL="0" distR="0">
            <wp:extent cx="4044704" cy="3105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131-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4704" cy="3105918"/>
                    </a:xfrm>
                    <a:prstGeom prst="rect">
                      <a:avLst/>
                    </a:prstGeom>
                  </pic:spPr>
                </pic:pic>
              </a:graphicData>
            </a:graphic>
          </wp:inline>
        </w:drawing>
      </w:r>
    </w:p>
    <w:p w:rsidR="00635921" w:rsidRPr="00B60603" w:rsidRDefault="00635921" w:rsidP="00635921">
      <w:pPr>
        <w:rPr>
          <w:spacing w:val="-2"/>
          <w:lang w:val="en-US" w:eastAsia="ko-KR"/>
        </w:rPr>
      </w:pPr>
      <w:r w:rsidRPr="00B60603">
        <w:rPr>
          <w:spacing w:val="-2"/>
          <w:lang w:val="en-US" w:eastAsia="ko-KR"/>
        </w:rPr>
        <w:t>Assuming that the satellite connection would have attenuation as a function of total time as shown in Fig</w:t>
      </w:r>
      <w:r>
        <w:rPr>
          <w:spacing w:val="-2"/>
          <w:lang w:val="en-US" w:eastAsia="ko-KR"/>
        </w:rPr>
        <w:t>.</w:t>
      </w:r>
      <w:r w:rsidRPr="00B60603">
        <w:rPr>
          <w:spacing w:val="-2"/>
          <w:lang w:val="en-US" w:eastAsia="ko-KR"/>
        </w:rPr>
        <w:t xml:space="preserve"> 4, the </w:t>
      </w:r>
      <w:r w:rsidRPr="00635921">
        <w:rPr>
          <w:spacing w:val="-2"/>
          <w:lang w:val="en-GB" w:eastAsia="ko-KR"/>
        </w:rPr>
        <w:t xml:space="preserve">average of the loss in throughput </w:t>
      </w:r>
      <w:r w:rsidRPr="00B60603">
        <w:rPr>
          <w:spacing w:val="-2"/>
          <w:lang w:val="en-US" w:eastAsia="ko-KR"/>
        </w:rPr>
        <w:t xml:space="preserve">that could be expected would be </w:t>
      </w:r>
      <w:r>
        <w:rPr>
          <w:spacing w:val="-2"/>
          <w:lang w:val="en-US" w:eastAsia="ko-KR"/>
        </w:rPr>
        <w:t>4.678</w:t>
      </w:r>
      <w:r w:rsidRPr="00B60603">
        <w:rPr>
          <w:spacing w:val="-2"/>
          <w:lang w:val="en-US" w:eastAsia="ko-KR"/>
        </w:rPr>
        <w:t xml:space="preserve">% of the total possible throughput. </w:t>
      </w:r>
    </w:p>
    <w:p w:rsidR="00635921" w:rsidRPr="00441AE7" w:rsidRDefault="00635921" w:rsidP="00635921">
      <w:pPr>
        <w:pStyle w:val="Equation"/>
        <w:rPr>
          <w:lang w:val="en-US" w:eastAsia="ko-KR"/>
        </w:rPr>
      </w:pPr>
      <w:r w:rsidRPr="00441AE7">
        <w:rPr>
          <w:lang w:val="en-US" w:eastAsia="ko-KR"/>
        </w:rPr>
        <w:tab/>
      </w:r>
      <w:r w:rsidRPr="00441AE7">
        <w:rPr>
          <w:lang w:val="en-US" w:eastAsia="ko-KR"/>
        </w:rPr>
        <w:tab/>
        <w:t>Throughput = Channel Rate × Time</w:t>
      </w:r>
      <w:r w:rsidRPr="00441AE7">
        <w:rPr>
          <w:lang w:val="en-US" w:eastAsia="ko-KR"/>
        </w:rPr>
        <w:tab/>
        <w:t>(</w:t>
      </w:r>
      <w:r>
        <w:rPr>
          <w:lang w:val="en-US" w:eastAsia="ko-KR"/>
        </w:rPr>
        <w:t>6</w:t>
      </w:r>
      <w:r w:rsidRPr="00441AE7">
        <w:rPr>
          <w:lang w:val="en-US" w:eastAsia="ko-KR"/>
        </w:rPr>
        <w:t>)</w:t>
      </w:r>
    </w:p>
    <w:p w:rsidR="00635921" w:rsidRPr="00441AE7" w:rsidRDefault="00635921" w:rsidP="00635921">
      <w:pPr>
        <w:pStyle w:val="Equation"/>
        <w:rPr>
          <w:lang w:val="en-US" w:eastAsia="ko-KR"/>
        </w:rPr>
      </w:pPr>
      <w:r w:rsidRPr="00441AE7">
        <w:rPr>
          <w:lang w:val="en-US" w:eastAsia="ko-KR"/>
        </w:rPr>
        <w:tab/>
      </w:r>
      <w:r w:rsidRPr="00441AE7">
        <w:rPr>
          <w:lang w:val="en-US" w:eastAsia="ko-KR"/>
        </w:rPr>
        <w:tab/>
        <w:t>Lost Throughput = Maximum Available Throughput – Delivered Throughput</w:t>
      </w:r>
      <w:r w:rsidRPr="00441AE7">
        <w:rPr>
          <w:lang w:val="en-US" w:eastAsia="ko-KR"/>
        </w:rPr>
        <w:tab/>
        <w:t>(</w:t>
      </w:r>
      <w:r>
        <w:rPr>
          <w:lang w:val="en-US" w:eastAsia="ko-KR"/>
        </w:rPr>
        <w:t>7</w:t>
      </w:r>
      <w:r w:rsidRPr="00441AE7">
        <w:rPr>
          <w:lang w:val="en-US" w:eastAsia="ko-KR"/>
        </w:rPr>
        <w:t>)</w:t>
      </w:r>
    </w:p>
    <w:p w:rsidR="00635921" w:rsidRPr="00441AE7" w:rsidRDefault="00635921" w:rsidP="00635921">
      <w:pPr>
        <w:pStyle w:val="Equation"/>
        <w:rPr>
          <w:lang w:val="en-US" w:eastAsia="ko-KR"/>
        </w:rPr>
      </w:pPr>
      <w:r w:rsidRPr="00441AE7">
        <w:rPr>
          <w:lang w:val="en-US" w:eastAsia="ko-KR"/>
        </w:rPr>
        <w:t>% Degraded Throughput = (Lost Throughput/Maximum Available Throughput) × 100</w:t>
      </w:r>
      <w:r w:rsidRPr="00441AE7">
        <w:rPr>
          <w:lang w:val="en-US" w:eastAsia="ko-KR"/>
        </w:rPr>
        <w:tab/>
        <w:t>(</w:t>
      </w:r>
      <w:r>
        <w:rPr>
          <w:lang w:val="en-US" w:eastAsia="ko-KR"/>
        </w:rPr>
        <w:t>8</w:t>
      </w:r>
      <w:r w:rsidRPr="00441AE7">
        <w:rPr>
          <w:lang w:val="en-US" w:eastAsia="ko-KR"/>
        </w:rPr>
        <w:t>)</w:t>
      </w:r>
    </w:p>
    <w:p w:rsidR="00635921" w:rsidRPr="00441AE7" w:rsidRDefault="00635921" w:rsidP="00635921">
      <w:pPr>
        <w:rPr>
          <w:lang w:val="en-US" w:eastAsia="ko-KR"/>
        </w:rPr>
      </w:pPr>
      <w:r w:rsidRPr="00441AE7">
        <w:rPr>
          <w:lang w:val="en-US" w:eastAsia="ko-KR"/>
        </w:rPr>
        <w:t xml:space="preserve">An example of computing % Degraded Throughput is given in </w:t>
      </w:r>
      <w:r>
        <w:rPr>
          <w:lang w:val="en-US" w:eastAsia="ko-KR"/>
        </w:rPr>
        <w:t xml:space="preserve">the </w:t>
      </w:r>
      <w:r w:rsidRPr="00441AE7">
        <w:rPr>
          <w:lang w:val="en-US" w:eastAsia="ko-KR"/>
        </w:rPr>
        <w:t xml:space="preserve">Attachment </w:t>
      </w:r>
      <w:r>
        <w:rPr>
          <w:lang w:val="en-US" w:eastAsia="ko-KR"/>
        </w:rPr>
        <w:t>to the Annex</w:t>
      </w:r>
      <w:r w:rsidRPr="00441AE7">
        <w:rPr>
          <w:lang w:val="en-US" w:eastAsia="ko-KR"/>
        </w:rPr>
        <w:t>.</w:t>
      </w:r>
    </w:p>
    <w:p w:rsidR="00635921" w:rsidRPr="00441AE7" w:rsidRDefault="00635921" w:rsidP="00635921">
      <w:pPr>
        <w:pStyle w:val="FigureNo"/>
        <w:rPr>
          <w:lang w:val="en-US" w:eastAsia="ko-KR"/>
        </w:rPr>
      </w:pPr>
      <w:r w:rsidRPr="00441AE7">
        <w:rPr>
          <w:lang w:val="en-US" w:eastAsia="ko-KR"/>
        </w:rPr>
        <w:t xml:space="preserve">Figure </w:t>
      </w:r>
      <w:r>
        <w:rPr>
          <w:lang w:val="en-US" w:eastAsia="ko-KR"/>
        </w:rPr>
        <w:t>4</w:t>
      </w:r>
    </w:p>
    <w:p w:rsidR="00635921" w:rsidRPr="00635921" w:rsidRDefault="00635921" w:rsidP="00635921">
      <w:pPr>
        <w:pStyle w:val="Figuretitle"/>
        <w:rPr>
          <w:lang w:val="en-GB"/>
        </w:rPr>
      </w:pPr>
      <w:r w:rsidRPr="00635921">
        <w:rPr>
          <w:lang w:val="en-GB"/>
        </w:rPr>
        <w:t>Spectral efficiency and lost throughput</w:t>
      </w:r>
      <w:r w:rsidRPr="00635921">
        <w:rPr>
          <w:rFonts w:cs="Times New Roman Bold"/>
          <w:vertAlign w:val="superscript"/>
          <w:lang w:val="en-GB"/>
        </w:rPr>
        <w:t>*</w:t>
      </w:r>
      <w:r w:rsidRPr="00635921">
        <w:rPr>
          <w:lang w:val="en-GB"/>
        </w:rPr>
        <w:t xml:space="preserve"> for a satellite connection utilizing ACM </w:t>
      </w:r>
      <w:r w:rsidRPr="00635921">
        <w:rPr>
          <w:lang w:val="en-GB"/>
        </w:rPr>
        <w:br/>
        <w:t>and operating in a climatological area similar to South Florida, USA</w:t>
      </w:r>
    </w:p>
    <w:p w:rsidR="00635921" w:rsidRPr="00D132C0" w:rsidRDefault="00627D8D" w:rsidP="00635921">
      <w:pPr>
        <w:jc w:val="center"/>
      </w:pPr>
      <w:r>
        <w:rPr>
          <w:noProof/>
          <w:lang w:val="en-GB" w:eastAsia="en-GB"/>
        </w:rPr>
        <w:drawing>
          <wp:inline distT="0" distB="0" distL="0" distR="0">
            <wp:extent cx="3937379" cy="3083356"/>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131-04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6211" cy="3090272"/>
                    </a:xfrm>
                    <a:prstGeom prst="rect">
                      <a:avLst/>
                    </a:prstGeom>
                  </pic:spPr>
                </pic:pic>
              </a:graphicData>
            </a:graphic>
          </wp:inline>
        </w:drawing>
      </w:r>
    </w:p>
    <w:p w:rsidR="00635921" w:rsidRDefault="00635921" w:rsidP="00635921">
      <w:pPr>
        <w:rPr>
          <w:lang w:val="en-US"/>
        </w:rPr>
      </w:pPr>
    </w:p>
    <w:p w:rsidR="00635921" w:rsidRPr="00441AE7" w:rsidRDefault="00635921" w:rsidP="00635921">
      <w:pPr>
        <w:rPr>
          <w:lang w:val="en-US"/>
        </w:rPr>
      </w:pPr>
    </w:p>
    <w:p w:rsidR="00635921" w:rsidRPr="00441AE7" w:rsidRDefault="00635921" w:rsidP="00627D8D">
      <w:pPr>
        <w:pStyle w:val="AppendixNoTitle"/>
        <w:rPr>
          <w:lang w:val="en-US"/>
        </w:rPr>
      </w:pPr>
      <w:r>
        <w:rPr>
          <w:lang w:val="en-US"/>
        </w:rPr>
        <w:t>A</w:t>
      </w:r>
      <w:r w:rsidR="00627D8D">
        <w:rPr>
          <w:lang w:val="en-US"/>
        </w:rPr>
        <w:t xml:space="preserve">ttachment </w:t>
      </w:r>
      <w:r>
        <w:rPr>
          <w:lang w:val="en-US"/>
        </w:rPr>
        <w:br/>
        <w:t xml:space="preserve">to </w:t>
      </w:r>
      <w:r w:rsidR="00627D8D">
        <w:rPr>
          <w:lang w:val="en-US"/>
        </w:rPr>
        <w:t>A</w:t>
      </w:r>
      <w:r>
        <w:rPr>
          <w:lang w:val="en-US"/>
        </w:rPr>
        <w:t>nnex</w:t>
      </w:r>
      <w:r w:rsidR="00627D8D">
        <w:rPr>
          <w:lang w:val="en-US"/>
        </w:rPr>
        <w:br/>
      </w:r>
      <w:r w:rsidR="00627D8D">
        <w:rPr>
          <w:lang w:val="en-US"/>
        </w:rPr>
        <w:br/>
      </w:r>
      <w:r w:rsidRPr="00441AE7">
        <w:rPr>
          <w:lang w:val="en-US"/>
        </w:rPr>
        <w:t>Example of the computation of % Degraded Throughput</w:t>
      </w:r>
    </w:p>
    <w:p w:rsidR="00635921" w:rsidRPr="00441AE7" w:rsidRDefault="00635921" w:rsidP="00635921">
      <w:pPr>
        <w:pStyle w:val="Normalaftertitle"/>
        <w:rPr>
          <w:lang w:val="en-US"/>
        </w:rPr>
      </w:pPr>
      <w:r w:rsidRPr="00441AE7">
        <w:rPr>
          <w:lang w:val="en-US"/>
        </w:rPr>
        <w:t xml:space="preserve">Assume that the best achievable MODCOD is 16APSK 77/90. Further assume that the channel modulation rate is 34 </w:t>
      </w:r>
      <w:r>
        <w:rPr>
          <w:lang w:val="en-US"/>
        </w:rPr>
        <w:t>m</w:t>
      </w:r>
      <w:r w:rsidRPr="00441AE7">
        <w:rPr>
          <w:lang w:val="en-US"/>
        </w:rPr>
        <w:t>egabaud</w:t>
      </w:r>
      <w:r>
        <w:rPr>
          <w:lang w:val="en-US"/>
        </w:rPr>
        <w:t xml:space="preserve"> per s</w:t>
      </w:r>
      <w:r w:rsidRPr="00441AE7">
        <w:rPr>
          <w:lang w:val="en-US"/>
        </w:rPr>
        <w:t>econd. Combining these assumptions results in a bit rate of 116.36 Mbit/</w:t>
      </w:r>
      <w:r>
        <w:rPr>
          <w:lang w:val="en-US"/>
        </w:rPr>
        <w:t>s</w:t>
      </w:r>
      <w:r w:rsidRPr="00441AE7">
        <w:rPr>
          <w:lang w:val="en-US"/>
        </w:rPr>
        <w:t xml:space="preserve">. Assume that the </w:t>
      </w:r>
      <w:r w:rsidRPr="00E35D6E">
        <w:rPr>
          <w:lang w:val="en-US"/>
        </w:rPr>
        <w:t xml:space="preserve">connection uses 188 byte packets, where </w:t>
      </w:r>
      <w:r w:rsidRPr="00306E0A">
        <w:rPr>
          <w:lang w:val="en-US"/>
        </w:rPr>
        <w:t>each byte is an octet</w:t>
      </w:r>
      <w:r w:rsidRPr="00E35D6E">
        <w:rPr>
          <w:lang w:val="en-US"/>
        </w:rPr>
        <w:t>.</w:t>
      </w:r>
    </w:p>
    <w:p w:rsidR="00635921" w:rsidRPr="00441AE7" w:rsidRDefault="00635921" w:rsidP="00635921">
      <w:pPr>
        <w:rPr>
          <w:lang w:val="en-US"/>
        </w:rPr>
      </w:pPr>
      <w:r w:rsidRPr="00441AE7">
        <w:rPr>
          <w:lang w:val="en-US"/>
        </w:rPr>
        <w:t>The computation of the Maximum Available Throughput (</w:t>
      </w:r>
      <w:r w:rsidRPr="00441AE7">
        <w:rPr>
          <w:i/>
          <w:iCs/>
          <w:lang w:val="en-US"/>
        </w:rPr>
        <w:t>MAT</w:t>
      </w:r>
      <w:r w:rsidRPr="00441AE7">
        <w:rPr>
          <w:i/>
          <w:iCs/>
          <w:vertAlign w:val="subscript"/>
          <w:lang w:val="en-US"/>
        </w:rPr>
        <w:t>put</w:t>
      </w:r>
      <w:r w:rsidRPr="00441AE7">
        <w:rPr>
          <w:lang w:val="en-US"/>
        </w:rPr>
        <w:t>), the Delivered Throughput (</w:t>
      </w:r>
      <w:r w:rsidRPr="00441AE7">
        <w:rPr>
          <w:i/>
          <w:iCs/>
          <w:lang w:val="en-US"/>
        </w:rPr>
        <w:t>DT</w:t>
      </w:r>
      <w:r w:rsidRPr="00441AE7">
        <w:rPr>
          <w:i/>
          <w:iCs/>
          <w:vertAlign w:val="subscript"/>
          <w:lang w:val="en-US"/>
        </w:rPr>
        <w:t>put</w:t>
      </w:r>
      <w:r w:rsidRPr="00441AE7">
        <w:rPr>
          <w:lang w:val="en-US"/>
        </w:rPr>
        <w:t>), Lost Throughput (</w:t>
      </w:r>
      <w:r w:rsidRPr="00441AE7">
        <w:rPr>
          <w:i/>
          <w:iCs/>
          <w:lang w:val="en-US"/>
        </w:rPr>
        <w:t>LT</w:t>
      </w:r>
      <w:r w:rsidRPr="00441AE7">
        <w:rPr>
          <w:i/>
          <w:iCs/>
          <w:vertAlign w:val="subscript"/>
          <w:lang w:val="en-US"/>
        </w:rPr>
        <w:t>put</w:t>
      </w:r>
      <w:r w:rsidRPr="00441AE7">
        <w:rPr>
          <w:lang w:val="en-US"/>
        </w:rPr>
        <w:t>) and % Degraded Throughput (%</w:t>
      </w:r>
      <w:r w:rsidRPr="00441AE7">
        <w:rPr>
          <w:i/>
          <w:iCs/>
          <w:lang w:val="en-US"/>
        </w:rPr>
        <w:t>DT</w:t>
      </w:r>
      <w:r w:rsidRPr="00441AE7">
        <w:rPr>
          <w:i/>
          <w:iCs/>
          <w:vertAlign w:val="subscript"/>
          <w:lang w:val="en-US"/>
        </w:rPr>
        <w:t>put</w:t>
      </w:r>
      <w:r w:rsidRPr="00441AE7">
        <w:rPr>
          <w:lang w:val="en-US"/>
        </w:rPr>
        <w:t>) is shown below:</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MAT</w:t>
      </w:r>
      <w:r w:rsidRPr="00441AE7">
        <w:rPr>
          <w:i/>
          <w:iCs/>
          <w:vertAlign w:val="subscript"/>
          <w:lang w:val="en-US"/>
        </w:rPr>
        <w:t>put</w:t>
      </w:r>
      <w:r w:rsidRPr="00441AE7">
        <w:rPr>
          <w:lang w:val="en-US"/>
        </w:rPr>
        <w:t xml:space="preserve"> = Maximum Channel Rate (bit/</w:t>
      </w:r>
      <w:r>
        <w:rPr>
          <w:lang w:val="en-US"/>
        </w:rPr>
        <w:t>s</w:t>
      </w:r>
      <w:r w:rsidRPr="00441AE7">
        <w:rPr>
          <w:lang w:val="en-US"/>
        </w:rPr>
        <w:t xml:space="preserve">) × </w:t>
      </w:r>
      <w:r w:rsidRPr="00441AE7">
        <w:rPr>
          <w:i/>
          <w:iCs/>
          <w:lang w:val="en-US"/>
        </w:rPr>
        <w:t>Time</w:t>
      </w:r>
      <w:r w:rsidRPr="00441AE7">
        <w:rPr>
          <w:lang w:val="en-US"/>
        </w:rPr>
        <w:t xml:space="preserve"> (</w:t>
      </w:r>
      <w:r>
        <w:rPr>
          <w:lang w:val="en-US"/>
        </w:rPr>
        <w:t>s</w:t>
      </w:r>
      <w:r w:rsidRPr="00441AE7">
        <w:rPr>
          <w:lang w:val="en-US"/>
        </w:rPr>
        <w:t>)</w:t>
      </w:r>
      <w:r w:rsidRPr="00441AE7">
        <w:rPr>
          <w:lang w:val="en-US"/>
        </w:rPr>
        <w:tab/>
        <w:t>(</w:t>
      </w:r>
      <w:r>
        <w:rPr>
          <w:lang w:val="en-US"/>
        </w:rPr>
        <w:t>9</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DT</w:t>
      </w:r>
      <w:r w:rsidRPr="00441AE7">
        <w:rPr>
          <w:i/>
          <w:iCs/>
          <w:vertAlign w:val="subscript"/>
          <w:lang w:val="en-US"/>
        </w:rPr>
        <w:t>put</w:t>
      </w:r>
      <w:r w:rsidRPr="00441AE7">
        <w:rPr>
          <w:lang w:val="en-US"/>
        </w:rPr>
        <w:t xml:space="preserve"> = </w:t>
      </w:r>
      <w:r w:rsidRPr="00441AE7">
        <w:rPr>
          <w:rFonts w:ascii="Symbol" w:hAnsi="Symbol"/>
          <w:lang w:val="en-US"/>
        </w:rPr>
        <w:t></w:t>
      </w:r>
      <w:r w:rsidRPr="00441AE7">
        <w:rPr>
          <w:rFonts w:ascii="Symbol" w:hAnsi="Symbol"/>
          <w:lang w:val="en-US"/>
        </w:rPr>
        <w:t></w:t>
      </w:r>
      <w:r w:rsidRPr="00441AE7">
        <w:rPr>
          <w:lang w:val="en-US"/>
        </w:rPr>
        <w:t>Channel Rate (</w:t>
      </w:r>
      <w:r w:rsidRPr="00441AE7">
        <w:rPr>
          <w:i/>
          <w:iCs/>
          <w:lang w:val="en-US"/>
        </w:rPr>
        <w:t>C/N</w:t>
      </w:r>
      <w:r w:rsidRPr="00441AE7">
        <w:rPr>
          <w:lang w:val="en-US"/>
        </w:rPr>
        <w:t>)</w:t>
      </w:r>
      <w:r w:rsidRPr="00441AE7">
        <w:rPr>
          <w:vertAlign w:val="subscript"/>
          <w:lang w:val="en-US"/>
        </w:rPr>
        <w:t>i</w:t>
      </w:r>
      <w:r w:rsidRPr="00441AE7">
        <w:rPr>
          <w:lang w:val="en-US"/>
        </w:rPr>
        <w:t xml:space="preserve"> (bit/</w:t>
      </w:r>
      <w:r>
        <w:rPr>
          <w:lang w:val="en-US"/>
        </w:rPr>
        <w:t>s</w:t>
      </w:r>
      <w:r w:rsidRPr="00441AE7">
        <w:rPr>
          <w:lang w:val="en-US"/>
        </w:rPr>
        <w:t xml:space="preserve">) × </w:t>
      </w:r>
      <w:r w:rsidRPr="00441AE7">
        <w:rPr>
          <w:i/>
          <w:iCs/>
          <w:lang w:val="en-US"/>
        </w:rPr>
        <w:t>Time</w:t>
      </w:r>
      <w:r w:rsidRPr="00441AE7">
        <w:rPr>
          <w:i/>
          <w:iCs/>
          <w:vertAlign w:val="subscript"/>
          <w:lang w:val="en-US"/>
        </w:rPr>
        <w:t>i</w:t>
      </w:r>
      <w:r w:rsidRPr="00441AE7">
        <w:rPr>
          <w:lang w:val="en-US"/>
        </w:rPr>
        <w:t xml:space="preserve"> (</w:t>
      </w:r>
      <w:r>
        <w:rPr>
          <w:lang w:val="en-US"/>
        </w:rPr>
        <w:t>s</w:t>
      </w:r>
      <w:r w:rsidRPr="00441AE7">
        <w:rPr>
          <w:lang w:val="en-US"/>
        </w:rPr>
        <w:t>)</w:t>
      </w:r>
      <w:r w:rsidRPr="00441AE7">
        <w:rPr>
          <w:lang w:val="en-US"/>
        </w:rPr>
        <w:tab/>
        <w:t>(</w:t>
      </w:r>
      <w:r>
        <w:rPr>
          <w:lang w:val="en-US"/>
        </w:rPr>
        <w:t>10</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LT</w:t>
      </w:r>
      <w:r w:rsidRPr="00441AE7">
        <w:rPr>
          <w:i/>
          <w:iCs/>
          <w:vertAlign w:val="subscript"/>
          <w:lang w:val="en-US"/>
        </w:rPr>
        <w:t>put</w:t>
      </w:r>
      <w:r w:rsidRPr="00441AE7">
        <w:rPr>
          <w:lang w:val="en-US"/>
        </w:rPr>
        <w:t xml:space="preserve"> = </w:t>
      </w:r>
      <w:r w:rsidRPr="00441AE7">
        <w:rPr>
          <w:i/>
          <w:iCs/>
          <w:lang w:val="en-US"/>
        </w:rPr>
        <w:t>MAT</w:t>
      </w:r>
      <w:r w:rsidRPr="00441AE7">
        <w:rPr>
          <w:i/>
          <w:iCs/>
          <w:vertAlign w:val="subscript"/>
          <w:lang w:val="en-US"/>
        </w:rPr>
        <w:t>put</w:t>
      </w:r>
      <w:r w:rsidRPr="00441AE7">
        <w:rPr>
          <w:lang w:val="en-US"/>
        </w:rPr>
        <w:t xml:space="preserve"> – </w:t>
      </w:r>
      <w:r w:rsidRPr="00441AE7">
        <w:rPr>
          <w:i/>
          <w:iCs/>
          <w:lang w:val="en-US"/>
        </w:rPr>
        <w:t>D</w:t>
      </w:r>
      <w:r w:rsidR="008D6817">
        <w:rPr>
          <w:i/>
          <w:iCs/>
          <w:lang w:val="en-US"/>
        </w:rPr>
        <w:t>T</w:t>
      </w:r>
      <w:r w:rsidRPr="00441AE7">
        <w:rPr>
          <w:i/>
          <w:iCs/>
          <w:vertAlign w:val="subscript"/>
          <w:lang w:val="en-US"/>
        </w:rPr>
        <w:t>put</w:t>
      </w:r>
      <w:r w:rsidRPr="00441AE7">
        <w:rPr>
          <w:lang w:val="en-US"/>
        </w:rPr>
        <w:tab/>
        <w:t>(</w:t>
      </w:r>
      <w:r>
        <w:rPr>
          <w:lang w:val="en-US"/>
        </w:rPr>
        <w:t>11</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t>%</w:t>
      </w:r>
      <w:r w:rsidRPr="00441AE7">
        <w:rPr>
          <w:i/>
          <w:iCs/>
          <w:lang w:val="en-US"/>
        </w:rPr>
        <w:t>DT</w:t>
      </w:r>
      <w:r w:rsidRPr="00441AE7">
        <w:rPr>
          <w:i/>
          <w:iCs/>
          <w:vertAlign w:val="subscript"/>
          <w:lang w:val="en-US"/>
        </w:rPr>
        <w:t>put</w:t>
      </w:r>
      <w:r w:rsidRPr="00441AE7">
        <w:rPr>
          <w:lang w:val="en-US"/>
        </w:rPr>
        <w:t xml:space="preserve"> = (</w:t>
      </w:r>
      <w:r w:rsidRPr="00441AE7">
        <w:rPr>
          <w:i/>
          <w:iCs/>
          <w:lang w:val="en-US"/>
        </w:rPr>
        <w:t>LT</w:t>
      </w:r>
      <w:r w:rsidRPr="00441AE7">
        <w:rPr>
          <w:i/>
          <w:iCs/>
          <w:vertAlign w:val="subscript"/>
          <w:lang w:val="en-US"/>
        </w:rPr>
        <w:t>put</w:t>
      </w:r>
      <w:r w:rsidRPr="00441AE7">
        <w:rPr>
          <w:lang w:val="en-US"/>
        </w:rPr>
        <w:t>/</w:t>
      </w:r>
      <w:r w:rsidRPr="00441AE7">
        <w:rPr>
          <w:i/>
          <w:iCs/>
          <w:lang w:val="en-US"/>
        </w:rPr>
        <w:t>MAT</w:t>
      </w:r>
      <w:r w:rsidRPr="00441AE7">
        <w:rPr>
          <w:i/>
          <w:iCs/>
          <w:vertAlign w:val="subscript"/>
          <w:lang w:val="en-US"/>
        </w:rPr>
        <w:t>put</w:t>
      </w:r>
      <w:r w:rsidRPr="00441AE7">
        <w:rPr>
          <w:lang w:val="en-US"/>
        </w:rPr>
        <w:t>) × 100</w:t>
      </w:r>
      <w:r w:rsidRPr="00441AE7">
        <w:rPr>
          <w:lang w:val="en-US"/>
        </w:rPr>
        <w:tab/>
        <w:t>(</w:t>
      </w:r>
      <w:r>
        <w:rPr>
          <w:lang w:val="en-US"/>
        </w:rPr>
        <w:t>12</w:t>
      </w:r>
      <w:r w:rsidRPr="00441AE7">
        <w:rPr>
          <w:lang w:val="en-US"/>
        </w:rPr>
        <w:t>)</w:t>
      </w:r>
    </w:p>
    <w:p w:rsidR="00635921" w:rsidRPr="00441AE7" w:rsidRDefault="00635921" w:rsidP="00635921">
      <w:pPr>
        <w:rPr>
          <w:lang w:val="en-US"/>
        </w:rPr>
      </w:pPr>
      <w:r w:rsidRPr="00441AE7">
        <w:rPr>
          <w:lang w:val="en-US"/>
        </w:rPr>
        <w:t>For the assumed values:</w:t>
      </w:r>
    </w:p>
    <w:p w:rsidR="00635921" w:rsidRPr="00441AE7" w:rsidRDefault="00635921" w:rsidP="00635921">
      <w:pPr>
        <w:pStyle w:val="Equation"/>
        <w:jc w:val="center"/>
        <w:rPr>
          <w:lang w:val="en-US"/>
        </w:rPr>
      </w:pPr>
      <w:r w:rsidRPr="00441AE7">
        <w:rPr>
          <w:i/>
          <w:iCs/>
          <w:lang w:val="en-US"/>
        </w:rPr>
        <w:t>MAT</w:t>
      </w:r>
      <w:r w:rsidRPr="00441AE7">
        <w:rPr>
          <w:i/>
          <w:iCs/>
          <w:vertAlign w:val="subscript"/>
          <w:lang w:val="en-US"/>
        </w:rPr>
        <w:t>put</w:t>
      </w:r>
      <w:r w:rsidRPr="00441AE7">
        <w:rPr>
          <w:lang w:val="en-US"/>
        </w:rPr>
        <w:t xml:space="preserve"> = 116.36 Mbit/</w:t>
      </w:r>
      <w:r>
        <w:rPr>
          <w:lang w:val="en-US"/>
        </w:rPr>
        <w:t>s</w:t>
      </w:r>
      <w:r w:rsidRPr="00441AE7">
        <w:rPr>
          <w:lang w:val="en-US"/>
        </w:rPr>
        <w:t xml:space="preserve"> × 31557600 </w:t>
      </w:r>
      <w:r>
        <w:rPr>
          <w:lang w:val="en-US"/>
        </w:rPr>
        <w:t>s</w:t>
      </w:r>
      <w:r w:rsidRPr="00441AE7">
        <w:rPr>
          <w:lang w:val="en-US"/>
        </w:rPr>
        <w:t>/</w:t>
      </w:r>
      <w:r>
        <w:rPr>
          <w:lang w:val="en-US"/>
        </w:rPr>
        <w:t>y</w:t>
      </w:r>
      <w:r w:rsidRPr="00441AE7">
        <w:rPr>
          <w:lang w:val="en-US"/>
        </w:rPr>
        <w:t>ear = 3.67 × 10</w:t>
      </w:r>
      <w:r w:rsidRPr="00441AE7">
        <w:rPr>
          <w:vertAlign w:val="superscript"/>
          <w:lang w:val="en-US"/>
        </w:rPr>
        <w:t>15</w:t>
      </w:r>
      <w:r w:rsidRPr="00441AE7">
        <w:rPr>
          <w:lang w:val="en-US"/>
        </w:rPr>
        <w:t xml:space="preserve"> bit or 2.44 × 10</w:t>
      </w:r>
      <w:r w:rsidRPr="00441AE7">
        <w:rPr>
          <w:vertAlign w:val="superscript"/>
          <w:lang w:val="en-US"/>
        </w:rPr>
        <w:t>12</w:t>
      </w:r>
      <w:r w:rsidRPr="00441AE7">
        <w:rPr>
          <w:lang w:val="en-US"/>
        </w:rPr>
        <w:t xml:space="preserve"> packets per </w:t>
      </w:r>
      <w:r>
        <w:rPr>
          <w:lang w:val="en-US"/>
        </w:rPr>
        <w:t>y</w:t>
      </w:r>
      <w:r w:rsidRPr="00441AE7">
        <w:rPr>
          <w:lang w:val="en-US"/>
        </w:rPr>
        <w:t>ear.</w:t>
      </w:r>
    </w:p>
    <w:p w:rsidR="00635921" w:rsidRPr="00441AE7" w:rsidRDefault="00635921" w:rsidP="00635921">
      <w:pPr>
        <w:rPr>
          <w:lang w:val="en-US"/>
        </w:rPr>
      </w:pPr>
      <w:r w:rsidRPr="00441AE7">
        <w:rPr>
          <w:lang w:val="en-US"/>
        </w:rPr>
        <w:t xml:space="preserve">Using the data given in Table </w:t>
      </w:r>
      <w:r>
        <w:rPr>
          <w:lang w:val="en-US"/>
        </w:rPr>
        <w:t>5</w:t>
      </w:r>
      <w:r w:rsidRPr="00441AE7">
        <w:rPr>
          <w:lang w:val="en-US"/>
        </w:rPr>
        <w:t xml:space="preserve"> and assuming that the channel rate varies in the same manner as the spectral efficiency, the </w:t>
      </w:r>
      <w:r w:rsidRPr="00441AE7">
        <w:rPr>
          <w:i/>
          <w:iCs/>
          <w:lang w:val="en-US"/>
        </w:rPr>
        <w:t>LT</w:t>
      </w:r>
      <w:r w:rsidRPr="00441AE7">
        <w:rPr>
          <w:i/>
          <w:iCs/>
          <w:vertAlign w:val="subscript"/>
          <w:lang w:val="en-US"/>
        </w:rPr>
        <w:t>put</w:t>
      </w:r>
      <w:r w:rsidRPr="00441AE7">
        <w:rPr>
          <w:lang w:val="en-US"/>
        </w:rPr>
        <w:t xml:space="preserve"> </w:t>
      </w:r>
      <w:r w:rsidRPr="000E48FF">
        <w:rPr>
          <w:lang w:val="en-US"/>
        </w:rPr>
        <w:t>is 1.14</w:t>
      </w:r>
      <w:r w:rsidRPr="00B83A1C">
        <w:rPr>
          <w:lang w:val="en-US"/>
        </w:rPr>
        <w:t>× 10</w:t>
      </w:r>
      <w:r w:rsidRPr="00B83A1C">
        <w:rPr>
          <w:vertAlign w:val="superscript"/>
          <w:lang w:val="en-US"/>
        </w:rPr>
        <w:t>11</w:t>
      </w:r>
      <w:r w:rsidRPr="00B83A1C">
        <w:rPr>
          <w:lang w:val="en-US"/>
        </w:rPr>
        <w:t xml:space="preserve"> </w:t>
      </w:r>
      <w:r w:rsidRPr="000E48FF">
        <w:rPr>
          <w:lang w:val="en-US"/>
        </w:rPr>
        <w:t>packets and the %</w:t>
      </w:r>
      <w:r w:rsidRPr="000E48FF">
        <w:rPr>
          <w:i/>
          <w:iCs/>
          <w:lang w:val="en-US"/>
        </w:rPr>
        <w:t>DT</w:t>
      </w:r>
      <w:r w:rsidRPr="000E48FF">
        <w:rPr>
          <w:i/>
          <w:iCs/>
          <w:vertAlign w:val="subscript"/>
          <w:lang w:val="en-US"/>
        </w:rPr>
        <w:t>put</w:t>
      </w:r>
      <w:r w:rsidRPr="000E48FF">
        <w:rPr>
          <w:lang w:val="en-US"/>
        </w:rPr>
        <w:t xml:space="preserve"> = </w:t>
      </w:r>
      <w:r w:rsidRPr="00B83A1C">
        <w:rPr>
          <w:lang w:val="en-US"/>
        </w:rPr>
        <w:t>4.678</w:t>
      </w:r>
      <w:r w:rsidRPr="000E48FF">
        <w:rPr>
          <w:lang w:val="en-US"/>
        </w:rPr>
        <w:t>%.</w:t>
      </w:r>
    </w:p>
    <w:p w:rsidR="00635921" w:rsidRPr="00441AE7" w:rsidRDefault="008D6817" w:rsidP="00635921">
      <w:pPr>
        <w:pStyle w:val="TableNo"/>
        <w:rPr>
          <w:lang w:val="en-US"/>
        </w:rPr>
      </w:pPr>
      <w:r w:rsidRPr="00441AE7">
        <w:rPr>
          <w:lang w:val="en-US"/>
        </w:rPr>
        <w:t xml:space="preserve">TABLE </w:t>
      </w:r>
      <w:r w:rsidR="00635921">
        <w:rPr>
          <w:lang w:val="en-US"/>
        </w:rPr>
        <w:t>5</w:t>
      </w:r>
    </w:p>
    <w:p w:rsidR="00635921" w:rsidRPr="00441AE7" w:rsidRDefault="00635921" w:rsidP="00635921">
      <w:pPr>
        <w:pStyle w:val="Tabletitle"/>
        <w:rPr>
          <w:lang w:val="en-US"/>
        </w:rPr>
      </w:pPr>
      <w:r w:rsidRPr="00441AE7">
        <w:rPr>
          <w:lang w:val="en-US"/>
        </w:rPr>
        <w:t xml:space="preserve">% Degraded Throughput 34 </w:t>
      </w:r>
      <w:r>
        <w:rPr>
          <w:lang w:val="en-US"/>
        </w:rPr>
        <w:t>m</w:t>
      </w:r>
      <w:r w:rsidRPr="00441AE7">
        <w:rPr>
          <w:lang w:val="en-US"/>
        </w:rPr>
        <w:t>egabaud</w:t>
      </w:r>
      <w:r>
        <w:rPr>
          <w:lang w:val="en-US"/>
        </w:rPr>
        <w:t xml:space="preserve"> per s</w:t>
      </w:r>
      <w:r w:rsidRPr="00441AE7">
        <w:rPr>
          <w:lang w:val="en-US"/>
        </w:rPr>
        <w:t>econd, 16APSK 77/90, 188 byte</w:t>
      </w:r>
      <w:r w:rsidRPr="00E35D6E">
        <w:rPr>
          <w:lang w:val="en-US"/>
        </w:rPr>
        <w:t xml:space="preserve"> packets, 116</w:t>
      </w:r>
      <w:r w:rsidRPr="00441AE7">
        <w:rPr>
          <w:lang w:val="en-US"/>
        </w:rPr>
        <w:t>.36</w:t>
      </w:r>
      <w:r w:rsidR="008D6817">
        <w:rPr>
          <w:lang w:val="en-US"/>
        </w:rPr>
        <w:t> </w:t>
      </w:r>
      <w:r w:rsidRPr="00441AE7">
        <w:rPr>
          <w:lang w:val="en-US"/>
        </w:rPr>
        <w:t>Mbit/</w:t>
      </w:r>
      <w:r>
        <w:rPr>
          <w:lang w:val="en-US"/>
        </w:rPr>
        <w:t>s</w:t>
      </w:r>
      <w:r w:rsidR="008D6817">
        <w:rPr>
          <w:lang w:val="en-US"/>
        </w:rPr>
        <w:t xml:space="preserve"> </w:t>
      </w:r>
      <w:r w:rsidRPr="00441AE7">
        <w:rPr>
          <w:lang w:val="en-US"/>
        </w:rPr>
        <w:t xml:space="preserve">Maximum Available Throughput = 2.44 </w:t>
      </w:r>
      <w:r w:rsidRPr="00441AE7">
        <w:rPr>
          <w:rFonts w:cs="Times New Roman Bold"/>
          <w:lang w:val="en-US"/>
        </w:rPr>
        <w:t>×</w:t>
      </w:r>
      <w:r w:rsidRPr="00441AE7">
        <w:rPr>
          <w:lang w:val="en-US"/>
        </w:rPr>
        <w:t xml:space="preserve"> 10</w:t>
      </w:r>
      <w:r w:rsidRPr="00441AE7">
        <w:rPr>
          <w:vertAlign w:val="superscript"/>
          <w:lang w:val="en-US"/>
        </w:rPr>
        <w:t>12</w:t>
      </w:r>
      <w:r w:rsidRPr="00441AE7">
        <w:rPr>
          <w:lang w:val="en-US"/>
        </w:rPr>
        <w:t xml:space="preserve"> packets/</w:t>
      </w:r>
      <w:r>
        <w:rPr>
          <w:lang w:val="en-US"/>
        </w:rPr>
        <w:t>y</w:t>
      </w:r>
      <w:r w:rsidRPr="00441AE7">
        <w:rPr>
          <w:lang w:val="en-US"/>
        </w:rPr>
        <w:t>ear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306"/>
        <w:gridCol w:w="1366"/>
        <w:gridCol w:w="1278"/>
        <w:gridCol w:w="811"/>
        <w:gridCol w:w="1514"/>
        <w:gridCol w:w="2566"/>
      </w:tblGrid>
      <w:tr w:rsidR="00635921" w:rsidRPr="008D6817" w:rsidTr="00EC0CBD">
        <w:trPr>
          <w:tblHeader/>
          <w:jc w:val="center"/>
        </w:trPr>
        <w:tc>
          <w:tcPr>
            <w:tcW w:w="84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 Time</w:t>
            </w:r>
          </w:p>
        </w:tc>
        <w:tc>
          <w:tcPr>
            <w:tcW w:w="130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Total Attenuation</w:t>
            </w:r>
          </w:p>
        </w:tc>
        <w:tc>
          <w:tcPr>
            <w:tcW w:w="1366" w:type="dxa"/>
            <w:shd w:val="clear" w:color="auto" w:fill="auto"/>
            <w:noWrap/>
            <w:hideMark/>
          </w:tcPr>
          <w:p w:rsidR="00635921" w:rsidRPr="008D6817" w:rsidRDefault="00635921" w:rsidP="00EC0CBD">
            <w:pPr>
              <w:pStyle w:val="Tablehead"/>
              <w:rPr>
                <w:sz w:val="20"/>
                <w:lang w:val="en-US"/>
              </w:rPr>
            </w:pPr>
            <w:r w:rsidRPr="008D6817">
              <w:rPr>
                <w:i/>
                <w:iCs/>
                <w:sz w:val="20"/>
                <w:lang w:val="en-US" w:eastAsia="ko-KR"/>
              </w:rPr>
              <w:t>C</w:t>
            </w:r>
            <w:r w:rsidRPr="008D6817">
              <w:rPr>
                <w:iCs/>
                <w:sz w:val="20"/>
                <w:lang w:val="en-US" w:eastAsia="ko-KR"/>
              </w:rPr>
              <w:t>/</w:t>
            </w:r>
            <w:r w:rsidRPr="008D6817">
              <w:rPr>
                <w:i/>
                <w:iCs/>
                <w:sz w:val="20"/>
                <w:lang w:val="en-US" w:eastAsia="ko-KR"/>
              </w:rPr>
              <w:t>N</w:t>
            </w:r>
            <w:r w:rsidRPr="008D6817">
              <w:rPr>
                <w:sz w:val="20"/>
                <w:lang w:val="en-US" w:eastAsia="ko-KR"/>
              </w:rPr>
              <w:t xml:space="preserve">, </w:t>
            </w:r>
            <w:r w:rsidRPr="008D6817">
              <w:rPr>
                <w:sz w:val="20"/>
                <w:lang w:val="en-US" w:eastAsia="ko-KR"/>
              </w:rPr>
              <w:sym w:font="Symbol" w:char="F067"/>
            </w:r>
            <w:r w:rsidRPr="008D6817">
              <w:rPr>
                <w:sz w:val="20"/>
                <w:lang w:val="en-US" w:eastAsia="ko-KR"/>
              </w:rPr>
              <w:t xml:space="preserve"> (</w:t>
            </w:r>
            <m:oMath>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8D6817">
              <w:rPr>
                <w:sz w:val="20"/>
                <w:lang w:val="en-US" w:eastAsia="ko-KR"/>
              </w:rPr>
              <w:t xml:space="preserve"> (dB)</w:t>
            </w:r>
          </w:p>
        </w:tc>
        <w:tc>
          <w:tcPr>
            <w:tcW w:w="1278" w:type="dxa"/>
            <w:shd w:val="clear" w:color="auto" w:fill="auto"/>
            <w:noWrap/>
            <w:hideMark/>
          </w:tcPr>
          <w:p w:rsidR="00635921" w:rsidRPr="008D6817" w:rsidRDefault="00635921" w:rsidP="00EC0CBD">
            <w:pPr>
              <w:pStyle w:val="Tablehead"/>
              <w:rPr>
                <w:sz w:val="20"/>
                <w:lang w:val="en-US"/>
              </w:rPr>
            </w:pPr>
            <w:r w:rsidRPr="008D6817">
              <w:rPr>
                <w:sz w:val="20"/>
                <w:lang w:val="en-US" w:eastAsia="ko-KR"/>
              </w:rPr>
              <w:sym w:font="Symbol" w:char="F068"/>
            </w:r>
            <w:r w:rsidRPr="008D6817">
              <w:rPr>
                <w:sz w:val="20"/>
                <w:lang w:val="en-US" w:eastAsia="ko-KR"/>
              </w:rPr>
              <w:t>(</w:t>
            </w:r>
            <w:r w:rsidRPr="008D6817">
              <w:rPr>
                <w:sz w:val="20"/>
                <w:lang w:val="en-US" w:eastAsia="ko-KR"/>
              </w:rPr>
              <w:sym w:font="Symbol" w:char="F067"/>
            </w:r>
            <w:r w:rsidRPr="008D6817">
              <w:rPr>
                <w:sz w:val="20"/>
                <w:lang w:val="en-US" w:eastAsia="ko-KR"/>
              </w:rPr>
              <w:t xml:space="preserve"> (</w:t>
            </w:r>
            <m:oMath>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8D6817">
              <w:rPr>
                <w:sz w:val="20"/>
                <w:lang w:val="en-US" w:eastAsia="ko-KR"/>
              </w:rPr>
              <w:t>)</w:t>
            </w:r>
          </w:p>
        </w:tc>
        <w:tc>
          <w:tcPr>
            <w:tcW w:w="753" w:type="dxa"/>
            <w:shd w:val="clear" w:color="auto" w:fill="auto"/>
            <w:noWrap/>
            <w:vAlign w:val="center"/>
            <w:hideMark/>
          </w:tcPr>
          <w:p w:rsidR="00635921" w:rsidRPr="008D6817" w:rsidRDefault="00635921" w:rsidP="00EC0CBD">
            <w:pPr>
              <w:pStyle w:val="Tablehead"/>
              <w:rPr>
                <w:sz w:val="20"/>
                <w:lang w:val="en-US"/>
              </w:rPr>
            </w:pPr>
            <w:r w:rsidRPr="008D6817">
              <w:rPr>
                <w:rFonts w:ascii="Symbol" w:hAnsi="Symbol"/>
                <w:sz w:val="20"/>
                <w:lang w:val="en-US"/>
              </w:rPr>
              <w:t></w:t>
            </w:r>
            <w:r w:rsidRPr="008D6817">
              <w:rPr>
                <w:rFonts w:ascii="Symbol" w:hAnsi="Symbol"/>
                <w:sz w:val="20"/>
                <w:lang w:val="en-US"/>
              </w:rPr>
              <w:t></w:t>
            </w:r>
            <w:r w:rsidRPr="008D6817">
              <w:rPr>
                <w:rFonts w:ascii="Symbol" w:hAnsi="Symbol"/>
                <w:sz w:val="20"/>
                <w:lang w:val="en-US"/>
              </w:rPr>
              <w:t></w:t>
            </w:r>
            <w:r w:rsidRPr="008D6817">
              <w:rPr>
                <w:rFonts w:ascii="Symbol" w:hAnsi="Symbol"/>
                <w:sz w:val="20"/>
                <w:lang w:val="en-US"/>
              </w:rPr>
              <w:t></w:t>
            </w:r>
            <w:r w:rsidRPr="008D6817">
              <w:rPr>
                <w:i/>
                <w:iCs/>
                <w:sz w:val="20"/>
                <w:lang w:val="en-US"/>
              </w:rPr>
              <w:t>T</w:t>
            </w:r>
            <w:r w:rsidRPr="008D6817">
              <w:rPr>
                <w:sz w:val="20"/>
                <w:lang w:val="en-US"/>
              </w:rPr>
              <w:t>%</w:t>
            </w:r>
          </w:p>
        </w:tc>
        <w:tc>
          <w:tcPr>
            <w:tcW w:w="1514"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w:t>
            </w:r>
            <w:r w:rsidRPr="008D6817">
              <w:rPr>
                <w:i/>
                <w:iCs/>
                <w:sz w:val="20"/>
                <w:lang w:val="en-US"/>
              </w:rPr>
              <w:t>DT</w:t>
            </w:r>
            <w:r w:rsidRPr="008D6817">
              <w:rPr>
                <w:i/>
                <w:iCs/>
                <w:sz w:val="20"/>
                <w:vertAlign w:val="subscript"/>
                <w:lang w:val="en-US"/>
              </w:rPr>
              <w:t>put</w:t>
            </w:r>
            <w:r w:rsidRPr="008D6817">
              <w:rPr>
                <w:i/>
                <w:iCs/>
                <w:sz w:val="20"/>
                <w:lang w:val="en-US"/>
              </w:rPr>
              <w:t>,</w:t>
            </w:r>
            <w:r w:rsidRPr="008D6817">
              <w:rPr>
                <w:i/>
                <w:iCs/>
                <w:sz w:val="20"/>
                <w:vertAlign w:val="subscript"/>
                <w:lang w:val="en-US"/>
              </w:rPr>
              <w:t xml:space="preserve"> </w:t>
            </w:r>
            <w:r w:rsidRPr="008D6817">
              <w:rPr>
                <w:sz w:val="20"/>
                <w:lang w:val="en-US" w:eastAsia="ko-KR"/>
              </w:rPr>
              <w:sym w:font="Symbol" w:char="F06A"/>
            </w:r>
            <m:oMath>
              <m:r>
                <m:rPr>
                  <m:sty m:val="b"/>
                </m:rPr>
                <w:rPr>
                  <w:rFonts w:ascii="Cambria Math" w:hAnsi="Cambria Math"/>
                  <w:sz w:val="20"/>
                  <w:lang w:val="en-US"/>
                </w:rPr>
                <m:t>(</m:t>
              </m:r>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
                </m:rPr>
                <w:rPr>
                  <w:rFonts w:ascii="Cambria Math" w:hAnsi="Cambria Math"/>
                  <w:sz w:val="20"/>
                  <w:lang w:val="en-US" w:eastAsia="ko-KR"/>
                </w:rPr>
                <m:t>)</m:t>
              </m:r>
            </m:oMath>
          </w:p>
        </w:tc>
        <w:tc>
          <w:tcPr>
            <w:tcW w:w="256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Lost</w:t>
            </w:r>
            <w:r w:rsidRPr="008D6817">
              <w:rPr>
                <w:sz w:val="20"/>
                <w:lang w:val="en-US"/>
              </w:rPr>
              <w:br/>
              <w:t>Throughput</w:t>
            </w:r>
          </w:p>
        </w:tc>
      </w:tr>
      <w:tr w:rsidR="00635921" w:rsidRPr="008D6817" w:rsidTr="00EC0CBD">
        <w:trPr>
          <w:jc w:val="center"/>
        </w:trPr>
        <w:tc>
          <w:tcPr>
            <w:tcW w:w="846" w:type="dxa"/>
            <w:shd w:val="clear" w:color="auto" w:fill="auto"/>
            <w:noWrap/>
            <w:vAlign w:val="center"/>
          </w:tcPr>
          <w:p w:rsidR="00635921" w:rsidRPr="008D6817" w:rsidRDefault="00635921" w:rsidP="00EC0CBD">
            <w:pPr>
              <w:pStyle w:val="Tablehead"/>
              <w:rPr>
                <w:b w:val="0"/>
                <w:sz w:val="20"/>
                <w:lang w:val="en-US" w:eastAsia="ko-KR"/>
              </w:rPr>
            </w:pPr>
            <w:r w:rsidRPr="008D6817">
              <w:rPr>
                <w:b w:val="0"/>
                <w:sz w:val="20"/>
                <w:lang w:val="en-US" w:eastAsia="ko-KR"/>
              </w:rPr>
              <w:t>0.4</w:t>
            </w:r>
          </w:p>
        </w:tc>
        <w:tc>
          <w:tcPr>
            <w:tcW w:w="1306" w:type="dxa"/>
            <w:shd w:val="clear" w:color="auto" w:fill="auto"/>
            <w:noWrap/>
            <w:vAlign w:val="center"/>
          </w:tcPr>
          <w:p w:rsidR="00635921" w:rsidRPr="008D6817" w:rsidRDefault="00635921" w:rsidP="00EC0CBD">
            <w:pPr>
              <w:pStyle w:val="Tablehead"/>
              <w:rPr>
                <w:b w:val="0"/>
                <w:bCs/>
                <w:sz w:val="20"/>
                <w:lang w:val="en-US"/>
              </w:rPr>
            </w:pPr>
            <w:r w:rsidRPr="008D6817">
              <w:rPr>
                <w:b w:val="0"/>
                <w:bCs/>
                <w:sz w:val="20"/>
                <w:lang w:val="en-US" w:eastAsia="ko-KR"/>
              </w:rPr>
              <w:t>29.413</w:t>
            </w:r>
          </w:p>
        </w:tc>
        <w:tc>
          <w:tcPr>
            <w:tcW w:w="1366" w:type="dxa"/>
            <w:shd w:val="clear" w:color="auto" w:fill="auto"/>
            <w:noWrap/>
            <w:vAlign w:val="center"/>
          </w:tcPr>
          <w:p w:rsidR="00635921" w:rsidRPr="008D6817" w:rsidRDefault="002018F4" w:rsidP="00EC0CBD">
            <w:pPr>
              <w:pStyle w:val="Tablehead"/>
              <w:rPr>
                <w:b w:val="0"/>
                <w:bCs/>
                <w:i/>
                <w:iCs/>
                <w:sz w:val="20"/>
                <w:lang w:val="en-US"/>
              </w:rPr>
            </w:pPr>
            <w:r>
              <w:rPr>
                <w:sz w:val="20"/>
                <w:lang w:val="en-US" w:eastAsia="ko-KR"/>
              </w:rPr>
              <w:t>−</w:t>
            </w:r>
            <w:r w:rsidR="00635921" w:rsidRPr="008D6817">
              <w:rPr>
                <w:b w:val="0"/>
                <w:bCs/>
                <w:sz w:val="20"/>
                <w:lang w:val="en-US" w:eastAsia="ko-KR"/>
              </w:rPr>
              <w:t>4.69</w:t>
            </w:r>
          </w:p>
        </w:tc>
        <w:tc>
          <w:tcPr>
            <w:tcW w:w="1278" w:type="dxa"/>
            <w:shd w:val="clear" w:color="auto" w:fill="auto"/>
            <w:noWrap/>
            <w:vAlign w:val="center"/>
          </w:tcPr>
          <w:p w:rsidR="00635921" w:rsidRPr="008D6817" w:rsidRDefault="00635921" w:rsidP="00EC0CBD">
            <w:pPr>
              <w:pStyle w:val="Tablehead"/>
              <w:rPr>
                <w:rFonts w:ascii="Symbol" w:hAnsi="Symbol"/>
                <w:b w:val="0"/>
                <w:bCs/>
                <w:sz w:val="20"/>
                <w:lang w:val="en-US"/>
              </w:rPr>
            </w:pPr>
            <w:r w:rsidRPr="008D6817">
              <w:rPr>
                <w:b w:val="0"/>
                <w:bCs/>
                <w:sz w:val="20"/>
                <w:lang w:val="en-US" w:eastAsia="ko-KR"/>
              </w:rPr>
              <w:t>0.141</w:t>
            </w:r>
          </w:p>
        </w:tc>
        <w:tc>
          <w:tcPr>
            <w:tcW w:w="753" w:type="dxa"/>
            <w:shd w:val="clear" w:color="auto" w:fill="auto"/>
            <w:noWrap/>
            <w:vAlign w:val="center"/>
          </w:tcPr>
          <w:p w:rsidR="00635921" w:rsidRPr="008D6817" w:rsidRDefault="00635921" w:rsidP="00EC0CBD">
            <w:pPr>
              <w:pStyle w:val="Tablehead"/>
              <w:rPr>
                <w:rFonts w:ascii="Symbol" w:hAnsi="Symbol"/>
                <w:b w:val="0"/>
                <w:bCs/>
                <w:sz w:val="20"/>
                <w:lang w:val="en-US" w:eastAsia="ko-KR"/>
              </w:rPr>
            </w:pPr>
            <w:r w:rsidRPr="008D6817">
              <w:rPr>
                <w:rFonts w:ascii="Symbol" w:hAnsi="Symbol"/>
                <w:b w:val="0"/>
                <w:bCs/>
                <w:sz w:val="20"/>
                <w:lang w:val="en-US" w:eastAsia="ko-KR"/>
              </w:rPr>
              <w:t></w:t>
            </w:r>
            <w:r w:rsidRPr="008D6817">
              <w:rPr>
                <w:rFonts w:ascii="Symbol" w:hAnsi="Symbol"/>
                <w:b w:val="0"/>
                <w:bCs/>
                <w:sz w:val="20"/>
                <w:lang w:val="en-US" w:eastAsia="ko-KR"/>
              </w:rPr>
              <w:t></w:t>
            </w:r>
            <w:r w:rsidRPr="008D6817">
              <w:rPr>
                <w:rFonts w:ascii="Symbol" w:hAnsi="Symbol"/>
                <w:b w:val="0"/>
                <w:bCs/>
                <w:sz w:val="20"/>
                <w:lang w:val="en-US" w:eastAsia="ko-KR"/>
              </w:rPr>
              <w:t></w:t>
            </w:r>
          </w:p>
        </w:tc>
        <w:tc>
          <w:tcPr>
            <w:tcW w:w="1514" w:type="dxa"/>
            <w:shd w:val="clear" w:color="auto" w:fill="auto"/>
            <w:noWrap/>
            <w:vAlign w:val="center"/>
          </w:tcPr>
          <w:p w:rsidR="00635921" w:rsidRPr="008D6817" w:rsidRDefault="00635921" w:rsidP="008D6817">
            <w:pPr>
              <w:pStyle w:val="Tabletext"/>
              <w:jc w:val="center"/>
              <w:rPr>
                <w:b/>
                <w:sz w:val="20"/>
                <w:lang w:val="en-US"/>
              </w:rPr>
            </w:pPr>
            <w:r w:rsidRPr="008D6817">
              <w:rPr>
                <w:bCs/>
                <w:sz w:val="20"/>
                <w:lang w:val="en-US" w:eastAsia="ko-KR"/>
              </w:rPr>
              <w:t>0.975 =</w:t>
            </w:r>
            <w:r w:rsidR="008D6817" w:rsidRPr="008D6817">
              <w:rPr>
                <w:bCs/>
                <w:sz w:val="20"/>
                <w:lang w:val="en-US" w:eastAsia="ko-KR"/>
              </w:rPr>
              <w:t xml:space="preserve"> </w:t>
            </w:r>
            <w:r w:rsidRPr="008D6817">
              <w:rPr>
                <w:rFonts w:hint="eastAsia"/>
                <w:sz w:val="20"/>
                <w:lang w:val="en-US" w:eastAsia="ko-KR"/>
              </w:rPr>
              <w:t>1-(0.141/5.653)</w:t>
            </w:r>
          </w:p>
        </w:tc>
        <w:tc>
          <w:tcPr>
            <w:tcW w:w="2566" w:type="dxa"/>
            <w:shd w:val="clear" w:color="auto" w:fill="auto"/>
            <w:noWrap/>
            <w:vAlign w:val="center"/>
          </w:tcPr>
          <w:p w:rsidR="00635921" w:rsidRPr="008D6817" w:rsidRDefault="00635921" w:rsidP="00EC0CBD">
            <w:pPr>
              <w:pStyle w:val="Tablehead"/>
              <w:rPr>
                <w:b w:val="0"/>
                <w:bCs/>
                <w:sz w:val="20"/>
                <w:lang w:val="en-US" w:eastAsia="ko-KR"/>
              </w:rPr>
            </w:pPr>
            <w:r w:rsidRPr="008D6817">
              <w:rPr>
                <w:b w:val="0"/>
                <w:bCs/>
                <w:sz w:val="20"/>
                <w:lang w:val="en-US" w:eastAsia="ko-KR"/>
              </w:rPr>
              <w:t>2379113244.94</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26.277</w:t>
            </w:r>
          </w:p>
        </w:tc>
        <w:tc>
          <w:tcPr>
            <w:tcW w:w="1366" w:type="dxa"/>
            <w:shd w:val="clear" w:color="auto" w:fill="auto"/>
            <w:noWrap/>
            <w:vAlign w:val="bottom"/>
            <w:hideMark/>
          </w:tcPr>
          <w:p w:rsidR="00635921" w:rsidRPr="008D6817" w:rsidRDefault="002018F4" w:rsidP="00EC0CBD">
            <w:pPr>
              <w:pStyle w:val="Tabletext"/>
              <w:jc w:val="center"/>
              <w:rPr>
                <w:sz w:val="20"/>
                <w:lang w:val="en-US"/>
              </w:rPr>
            </w:pPr>
            <w:r>
              <w:rPr>
                <w:sz w:val="20"/>
                <w:lang w:val="en-US" w:eastAsia="ko-KR"/>
              </w:rPr>
              <w:t>−</w:t>
            </w:r>
            <w:r w:rsidR="00635921" w:rsidRPr="008D6817">
              <w:rPr>
                <w:sz w:val="20"/>
                <w:lang w:val="en-US" w:eastAsia="ko-KR"/>
              </w:rPr>
              <w:t>1.550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0.397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0.930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2268593048.04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0.6</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23.842</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0.885</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0.719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0.873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2129821586.02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0.7</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21.893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2.834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1.011</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0.821</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2003692375.24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0.8</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20.285</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4.443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1.269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0.775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1892136410.30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0.9</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18.925</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5.803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1.500</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0.735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1792605325.58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17.754</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6.974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1.707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r w:rsidRPr="008D6817" w:rsidDel="00525B1D">
              <w:rPr>
                <w:sz w:val="20"/>
                <w:lang w:val="en-US"/>
              </w:rPr>
              <w:t>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0.698</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8515408574.43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14.187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10.540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2.390</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0.577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7042604485.82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12.009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12.718</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2.844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0.497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6061899097.19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10.634</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14.093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3.145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0.444</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5411456009.74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9.617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15.111</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3.376</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0.403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4914264989.65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8.716</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16.011</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3.585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0.366</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4462867228.40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7.983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16.744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3.759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0.335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4087795603.11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7.371</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17.357</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3.906</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0.309</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3769153208.08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6.849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17.879</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4.034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0.6</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0.286</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4192406755.67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5.6</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6.186</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18.54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4.198</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0.257</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6277955694.24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6.6</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5.524</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19.20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4.365</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1.4</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0.228</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7780079269.90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8</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4.861</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19.87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4.535</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0.198</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9650151891.10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4.199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20.529</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4.707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2.2</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0.167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8979487209.87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12.2</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3.392</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21.34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4.920</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2.3</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0.130</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7269900943.64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14.5</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2.585</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22.14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5.137</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2.5</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0.091</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5558025750.48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17</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1.778</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22.95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5.359</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3</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0.052</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3806209512.79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0.972</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23.756</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5.584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0.012</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2974051094.53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0.778</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23.950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5.638</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615903898.01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0.753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23.975</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5.645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0.001</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308034447.18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50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0.727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24.000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5.653</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0.00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100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0.727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5.653</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0.00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p>
        </w:tc>
        <w:tc>
          <w:tcPr>
            <w:tcW w:w="1306" w:type="dxa"/>
            <w:shd w:val="clear" w:color="auto" w:fill="auto"/>
            <w:noWrap/>
            <w:vAlign w:val="bottom"/>
            <w:hideMark/>
          </w:tcPr>
          <w:p w:rsidR="00635921" w:rsidRPr="008D6817" w:rsidRDefault="00635921" w:rsidP="00EC0CBD">
            <w:pPr>
              <w:pStyle w:val="Tabletext"/>
              <w:jc w:val="center"/>
              <w:rPr>
                <w:sz w:val="20"/>
                <w:lang w:val="en-US"/>
              </w:rPr>
            </w:pPr>
          </w:p>
        </w:tc>
        <w:tc>
          <w:tcPr>
            <w:tcW w:w="1366" w:type="dxa"/>
            <w:shd w:val="clear" w:color="auto" w:fill="auto"/>
            <w:noWrap/>
            <w:vAlign w:val="bottom"/>
            <w:hideMark/>
          </w:tcPr>
          <w:p w:rsidR="00635921" w:rsidRPr="008D6817" w:rsidRDefault="00635921" w:rsidP="00EC0CBD">
            <w:pPr>
              <w:pStyle w:val="Tabletext"/>
              <w:jc w:val="center"/>
              <w:rPr>
                <w:sz w:val="20"/>
                <w:lang w:val="en-US"/>
              </w:rPr>
            </w:pPr>
          </w:p>
        </w:tc>
        <w:tc>
          <w:tcPr>
            <w:tcW w:w="1278" w:type="dxa"/>
            <w:shd w:val="clear" w:color="auto" w:fill="auto"/>
            <w:noWrap/>
            <w:vAlign w:val="bottom"/>
            <w:hideMark/>
          </w:tcPr>
          <w:p w:rsidR="00635921" w:rsidRPr="008D6817" w:rsidRDefault="00635921" w:rsidP="00EC0CBD">
            <w:pPr>
              <w:pStyle w:val="Tabletext"/>
              <w:jc w:val="center"/>
              <w:rPr>
                <w:sz w:val="20"/>
                <w:lang w:val="en-US"/>
              </w:rPr>
            </w:pPr>
          </w:p>
        </w:tc>
        <w:tc>
          <w:tcPr>
            <w:tcW w:w="753" w:type="dxa"/>
            <w:shd w:val="clear" w:color="auto" w:fill="auto"/>
            <w:noWrap/>
            <w:vAlign w:val="bottom"/>
            <w:hideMark/>
          </w:tcPr>
          <w:p w:rsidR="00635921" w:rsidRPr="008D6817" w:rsidRDefault="00635921" w:rsidP="00EC0CBD">
            <w:pPr>
              <w:pStyle w:val="Tabletext"/>
              <w:jc w:val="center"/>
              <w:rPr>
                <w:sz w:val="20"/>
                <w:lang w:val="en-US"/>
              </w:rPr>
            </w:pPr>
          </w:p>
        </w:tc>
        <w:tc>
          <w:tcPr>
            <w:tcW w:w="1514" w:type="dxa"/>
            <w:shd w:val="clear" w:color="auto" w:fill="auto"/>
            <w:noWrap/>
            <w:vAlign w:val="bottom"/>
            <w:hideMark/>
          </w:tcPr>
          <w:p w:rsidR="00635921" w:rsidRPr="008D6817" w:rsidRDefault="00635921" w:rsidP="00EC0CBD">
            <w:pPr>
              <w:pStyle w:val="Tabletext"/>
              <w:jc w:val="center"/>
              <w:rPr>
                <w:sz w:val="20"/>
                <w:lang w:val="en-US"/>
              </w:rPr>
            </w:pPr>
          </w:p>
        </w:tc>
        <w:tc>
          <w:tcPr>
            <w:tcW w:w="25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114143617653.95</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p>
        </w:tc>
        <w:tc>
          <w:tcPr>
            <w:tcW w:w="1306" w:type="dxa"/>
            <w:shd w:val="clear" w:color="auto" w:fill="auto"/>
            <w:noWrap/>
            <w:vAlign w:val="bottom"/>
            <w:hideMark/>
          </w:tcPr>
          <w:p w:rsidR="00635921" w:rsidRPr="008D6817" w:rsidRDefault="00635921" w:rsidP="00EC0CBD">
            <w:pPr>
              <w:pStyle w:val="Tabletext"/>
              <w:jc w:val="center"/>
              <w:rPr>
                <w:sz w:val="20"/>
                <w:lang w:val="en-US"/>
              </w:rPr>
            </w:pPr>
          </w:p>
        </w:tc>
        <w:tc>
          <w:tcPr>
            <w:tcW w:w="1366" w:type="dxa"/>
            <w:shd w:val="clear" w:color="auto" w:fill="auto"/>
            <w:noWrap/>
            <w:vAlign w:val="bottom"/>
            <w:hideMark/>
          </w:tcPr>
          <w:p w:rsidR="00635921" w:rsidRPr="008D6817" w:rsidRDefault="00635921" w:rsidP="00EC0CBD">
            <w:pPr>
              <w:pStyle w:val="Tabletext"/>
              <w:jc w:val="center"/>
              <w:rPr>
                <w:sz w:val="20"/>
                <w:lang w:val="en-US"/>
              </w:rPr>
            </w:pPr>
          </w:p>
        </w:tc>
        <w:tc>
          <w:tcPr>
            <w:tcW w:w="2031" w:type="dxa"/>
            <w:gridSpan w:val="2"/>
            <w:shd w:val="clear" w:color="auto" w:fill="auto"/>
            <w:noWrap/>
            <w:vAlign w:val="bottom"/>
            <w:hideMark/>
          </w:tcPr>
          <w:p w:rsidR="00635921" w:rsidRPr="008D6817" w:rsidRDefault="00591554" w:rsidP="00EC0CBD">
            <w:pPr>
              <w:pStyle w:val="Tabletext"/>
              <w:jc w:val="right"/>
              <w:rPr>
                <w:rFonts w:ascii="Symbol" w:hAnsi="Symbol"/>
                <w:sz w:val="20"/>
                <w:lang w:val="en-US"/>
              </w:rPr>
            </w:pPr>
            <m:oMathPara>
              <m:oMath>
                <m:sSub>
                  <m:sSubPr>
                    <m:ctrlPr>
                      <w:rPr>
                        <w:rFonts w:ascii="Cambria Math" w:hAnsi="Cambria Math"/>
                        <w:sz w:val="20"/>
                        <w:lang w:val="en-US" w:eastAsia="ko-KR"/>
                      </w:rPr>
                    </m:ctrlPr>
                  </m:sSubPr>
                  <m:e>
                    <m:r>
                      <m:rPr>
                        <m:sty m:val="p"/>
                      </m:rPr>
                      <w:rPr>
                        <w:rFonts w:ascii="Cambria Math" w:hAnsi="Cambria Math"/>
                        <w:sz w:val="20"/>
                        <w:lang w:val="en-US" w:eastAsia="ko-KR"/>
                      </w:rPr>
                      <w:sym w:font="Symbol" w:char="F06A"/>
                    </m:r>
                  </m:e>
                  <m:sub>
                    <m:r>
                      <w:rPr>
                        <w:rFonts w:ascii="Cambria Math" w:hAnsi="Cambria Math"/>
                        <w:sz w:val="20"/>
                        <w:lang w:val="en-US" w:eastAsia="ko-KR"/>
                      </w:rPr>
                      <m:t>total</m:t>
                    </m:r>
                  </m:sub>
                </m:sSub>
              </m:oMath>
            </m:oMathPara>
          </w:p>
        </w:tc>
        <w:tc>
          <w:tcPr>
            <w:tcW w:w="1514" w:type="dxa"/>
            <w:shd w:val="clear" w:color="auto" w:fill="auto"/>
            <w:noWrap/>
            <w:vAlign w:val="bottom"/>
            <w:hideMark/>
          </w:tcPr>
          <w:p w:rsidR="00635921" w:rsidRPr="008D6817" w:rsidRDefault="00635921" w:rsidP="00EC0CBD">
            <w:pPr>
              <w:pStyle w:val="Tabletext"/>
              <w:jc w:val="center"/>
              <w:rPr>
                <w:sz w:val="20"/>
                <w:lang w:val="en-US"/>
              </w:rPr>
            </w:pPr>
          </w:p>
        </w:tc>
        <w:tc>
          <w:tcPr>
            <w:tcW w:w="25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4.678</w:t>
            </w:r>
          </w:p>
        </w:tc>
      </w:tr>
    </w:tbl>
    <w:p w:rsidR="00635921" w:rsidRDefault="00635921" w:rsidP="00635921">
      <w:pPr>
        <w:pStyle w:val="Tablefin"/>
        <w:rPr>
          <w:lang w:val="en-US"/>
        </w:rPr>
      </w:pPr>
    </w:p>
    <w:p w:rsidR="00A6617B" w:rsidRPr="00A6617B" w:rsidRDefault="00A6617B" w:rsidP="008D6817">
      <w:pPr>
        <w:pStyle w:val="Line"/>
      </w:pPr>
    </w:p>
    <w:sectPr w:rsidR="00A6617B" w:rsidRPr="00A6617B" w:rsidSect="004A12EF">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921" w:rsidRDefault="00635921">
      <w:r>
        <w:separator/>
      </w:r>
    </w:p>
  </w:endnote>
  <w:endnote w:type="continuationSeparator" w:id="0">
    <w:p w:rsidR="00635921" w:rsidRDefault="0063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921" w:rsidRDefault="00635921">
      <w:r>
        <w:separator/>
      </w:r>
    </w:p>
  </w:footnote>
  <w:footnote w:type="continuationSeparator" w:id="0">
    <w:p w:rsidR="00635921" w:rsidRDefault="00635921">
      <w:r>
        <w:continuationSeparator/>
      </w:r>
    </w:p>
  </w:footnote>
  <w:footnote w:id="1">
    <w:p w:rsidR="00635921" w:rsidRPr="00306E0A" w:rsidRDefault="00635921" w:rsidP="00635921">
      <w:pPr>
        <w:pStyle w:val="FootnoteText"/>
        <w:rPr>
          <w:lang w:val="en-US"/>
        </w:rPr>
      </w:pPr>
      <w:r w:rsidRPr="007E07C4">
        <w:rPr>
          <w:rStyle w:val="FootnoteReference"/>
        </w:rPr>
        <w:footnoteRef/>
      </w:r>
      <w:r w:rsidRPr="00635921">
        <w:rPr>
          <w:lang w:val="en-GB"/>
        </w:rPr>
        <w:tab/>
      </w:r>
      <w:r w:rsidRPr="00225BB6">
        <w:rPr>
          <w:lang w:val="en-US"/>
        </w:rPr>
        <w:t xml:space="preserve">Additional performance assessment methodologies and metrics require qualitative and quantitative analysis to </w:t>
      </w:r>
      <w:r w:rsidRPr="00635921">
        <w:rPr>
          <w:lang w:val="en-GB"/>
        </w:rPr>
        <w:t>determine</w:t>
      </w:r>
      <w:r w:rsidRPr="00225BB6">
        <w:rPr>
          <w:lang w:val="en-US"/>
        </w:rPr>
        <w:t xml:space="preserve"> the efficacy of these methodologies and metrics.</w:t>
      </w:r>
    </w:p>
  </w:footnote>
  <w:footnote w:id="2">
    <w:p w:rsidR="00635921" w:rsidRPr="008E5352" w:rsidRDefault="00635921" w:rsidP="00635921">
      <w:pPr>
        <w:pStyle w:val="FootnoteText"/>
        <w:rPr>
          <w:lang w:val="en-US"/>
        </w:rPr>
      </w:pPr>
      <w:r>
        <w:rPr>
          <w:rStyle w:val="FootnoteReference"/>
        </w:rPr>
        <w:footnoteRef/>
      </w:r>
      <w:r w:rsidRPr="00635921">
        <w:rPr>
          <w:lang w:val="en-GB"/>
        </w:rPr>
        <w:tab/>
      </w:r>
      <w:r w:rsidRPr="008E5352">
        <w:rPr>
          <w:bCs/>
          <w:lang w:val="en-US"/>
        </w:rPr>
        <w:t>Sooyoung Kim</w:t>
      </w:r>
      <w:r w:rsidRPr="008E5352">
        <w:rPr>
          <w:b/>
          <w:bCs/>
          <w:lang w:val="en-US"/>
        </w:rPr>
        <w:t xml:space="preserve"> </w:t>
      </w:r>
      <w:r w:rsidRPr="008E5352">
        <w:rPr>
          <w:lang w:val="en-US"/>
        </w:rPr>
        <w:t xml:space="preserve">Shin, Kwangjae Lim, Kwonhue Choi, and Kunseok Kang, </w:t>
      </w:r>
      <w:r w:rsidR="000658BA">
        <w:rPr>
          <w:lang w:val="en-US"/>
        </w:rPr>
        <w:t>“</w:t>
      </w:r>
      <w:r w:rsidRPr="008E5352">
        <w:rPr>
          <w:lang w:val="en-US"/>
        </w:rPr>
        <w:t xml:space="preserve">Rain attenuation and Doppler shift </w:t>
      </w:r>
      <w:r w:rsidRPr="00635921">
        <w:rPr>
          <w:lang w:val="en-GB"/>
        </w:rPr>
        <w:t>compensation</w:t>
      </w:r>
      <w:r w:rsidRPr="008E5352">
        <w:rPr>
          <w:lang w:val="en-US"/>
        </w:rPr>
        <w:t xml:space="preserve"> for satellite communications</w:t>
      </w:r>
      <w:r w:rsidR="000658BA">
        <w:rPr>
          <w:lang w:val="en-US"/>
        </w:rPr>
        <w:t>”</w:t>
      </w:r>
      <w:r w:rsidRPr="008E5352">
        <w:rPr>
          <w:lang w:val="en-US"/>
        </w:rPr>
        <w:t xml:space="preserve">, </w:t>
      </w:r>
      <w:r w:rsidRPr="008E5352">
        <w:rPr>
          <w:i/>
          <w:iCs/>
          <w:lang w:val="en-US"/>
        </w:rPr>
        <w:t>ETRI Journal</w:t>
      </w:r>
      <w:r w:rsidRPr="008E5352">
        <w:rPr>
          <w:lang w:val="en-US"/>
        </w:rPr>
        <w:t>, Vol. 24, No. 1, Feb. 2002, pp. 31-42.</w:t>
      </w:r>
    </w:p>
  </w:footnote>
  <w:footnote w:id="3">
    <w:p w:rsidR="00635921" w:rsidRPr="008E5352" w:rsidRDefault="00635921" w:rsidP="00635921">
      <w:pPr>
        <w:pStyle w:val="FootnoteText"/>
        <w:rPr>
          <w:lang w:val="en-US"/>
        </w:rPr>
      </w:pPr>
      <w:r>
        <w:rPr>
          <w:rStyle w:val="FootnoteReference"/>
        </w:rPr>
        <w:footnoteRef/>
      </w:r>
      <w:r w:rsidRPr="00635921">
        <w:rPr>
          <w:lang w:val="en-GB"/>
        </w:rPr>
        <w:tab/>
      </w:r>
      <w:r w:rsidRPr="008E5352">
        <w:rPr>
          <w:lang w:val="en-US"/>
        </w:rPr>
        <w:t xml:space="preserve">Meixiang Zhang and </w:t>
      </w:r>
      <w:r w:rsidRPr="00635921">
        <w:rPr>
          <w:lang w:val="en-GB"/>
        </w:rPr>
        <w:t>Sooyoung</w:t>
      </w:r>
      <w:r w:rsidRPr="008E5352">
        <w:rPr>
          <w:lang w:val="en-US"/>
        </w:rPr>
        <w:t xml:space="preserve"> Kim,</w:t>
      </w:r>
      <w:r>
        <w:rPr>
          <w:lang w:val="en-US"/>
        </w:rPr>
        <w:t xml:space="preserve"> </w:t>
      </w:r>
      <w:r w:rsidR="000658BA">
        <w:rPr>
          <w:lang w:val="en-US"/>
        </w:rPr>
        <w:t>“</w:t>
      </w:r>
      <w:r w:rsidRPr="008E5352">
        <w:rPr>
          <w:lang w:val="en-US"/>
        </w:rPr>
        <w:t>A Statistical Approach for Dynamic Rain Attenuation Model,</w:t>
      </w:r>
      <w:r w:rsidR="000658BA">
        <w:rPr>
          <w:lang w:val="en-US"/>
        </w:rPr>
        <w:t>”</w:t>
      </w:r>
      <w:r w:rsidRPr="008E5352">
        <w:rPr>
          <w:lang w:val="en-US"/>
        </w:rPr>
        <w:t xml:space="preserve"> 29th AIAA International Communications Satellite Systems Conference (ICSSC-2011) 28 November – 1</w:t>
      </w:r>
      <w:r w:rsidR="000658BA">
        <w:rPr>
          <w:lang w:val="en-US"/>
        </w:rPr>
        <w:t> </w:t>
      </w:r>
      <w:r w:rsidRPr="008E5352">
        <w:rPr>
          <w:lang w:val="en-US"/>
        </w:rPr>
        <w:t>December 2011, Nara, Japan.</w:t>
      </w:r>
    </w:p>
  </w:footnote>
  <w:footnote w:id="4">
    <w:p w:rsidR="00635921" w:rsidRPr="008E5352" w:rsidRDefault="00635921" w:rsidP="00635921">
      <w:pPr>
        <w:pStyle w:val="FootnoteText"/>
        <w:rPr>
          <w:lang w:val="en-US"/>
        </w:rPr>
      </w:pPr>
      <w:r>
        <w:rPr>
          <w:rStyle w:val="FootnoteReference"/>
        </w:rPr>
        <w:footnoteRef/>
      </w:r>
      <w:r w:rsidRPr="00635921">
        <w:rPr>
          <w:lang w:val="en-GB"/>
        </w:rPr>
        <w:tab/>
      </w:r>
      <w:r w:rsidRPr="008E5352">
        <w:rPr>
          <w:lang w:val="en-US" w:eastAsia="ko-KR"/>
        </w:rPr>
        <w:t xml:space="preserve">DVB Document </w:t>
      </w:r>
      <w:r w:rsidRPr="008E5352">
        <w:rPr>
          <w:lang w:val="en-US"/>
        </w:rPr>
        <w:t>A171-</w:t>
      </w:r>
      <w:r w:rsidRPr="008E5352">
        <w:rPr>
          <w:lang w:val="en-US" w:eastAsia="ko-KR"/>
        </w:rPr>
        <w:t>1. Digital Video Broadcasting (DVB), Implementation guidelines for the second generation system for Broadcasting, Interactive Services, News Gathering and other broadband satellite applications; Part 1 (DVB-S2), March 2015.</w:t>
      </w:r>
    </w:p>
  </w:footnote>
  <w:footnote w:id="5">
    <w:p w:rsidR="00635921" w:rsidRPr="001C3FAA" w:rsidRDefault="00635921" w:rsidP="00635921">
      <w:pPr>
        <w:pStyle w:val="FootnoteText"/>
        <w:rPr>
          <w:lang w:val="en-US"/>
        </w:rPr>
      </w:pPr>
      <w:r>
        <w:rPr>
          <w:rStyle w:val="FootnoteReference"/>
        </w:rPr>
        <w:footnoteRef/>
      </w:r>
      <w:r w:rsidRPr="00635921">
        <w:rPr>
          <w:lang w:val="en-GB"/>
        </w:rPr>
        <w:tab/>
      </w:r>
      <w:r w:rsidRPr="001C3FAA">
        <w:rPr>
          <w:lang w:val="en-US" w:eastAsia="ko-KR"/>
        </w:rPr>
        <w:t>Gerald Shewan, “Alternative Measure of Performance for Satellite Links Employing Adaptive Coding and Modulation</w:t>
      </w:r>
      <w:r w:rsidRPr="00671A9E">
        <w:rPr>
          <w:lang w:val="en-US" w:eastAsia="ko-KR"/>
        </w:rPr>
        <w:t>”, 30</w:t>
      </w:r>
      <w:r w:rsidRPr="00CC6EFF">
        <w:rPr>
          <w:vertAlign w:val="superscript"/>
          <w:lang w:val="en-US" w:eastAsia="ko-KR"/>
        </w:rPr>
        <w:t>th</w:t>
      </w:r>
      <w:r w:rsidRPr="00671A9E">
        <w:rPr>
          <w:lang w:val="en-US" w:eastAsia="ko-KR"/>
        </w:rPr>
        <w:t xml:space="preserve"> AIAA International Communications Satellite System Conference (ICSSC-2012), </w:t>
      </w:r>
      <w:r w:rsidRPr="00CC5F37">
        <w:rPr>
          <w:lang w:val="en-US" w:eastAsia="ko-KR"/>
        </w:rPr>
        <w:t>24</w:t>
      </w:r>
      <w:r w:rsidR="000658BA">
        <w:rPr>
          <w:lang w:val="en-US" w:eastAsia="ko-KR"/>
        </w:rPr>
        <w:t>-</w:t>
      </w:r>
      <w:r w:rsidRPr="00CC5F37">
        <w:rPr>
          <w:lang w:val="en-US" w:eastAsia="ko-KR"/>
        </w:rPr>
        <w:t xml:space="preserve">27 </w:t>
      </w:r>
      <w:r w:rsidRPr="00671A9E">
        <w:rPr>
          <w:lang w:val="en-US" w:eastAsia="ko-KR"/>
        </w:rPr>
        <w:t>September, 2012, Ottawa, Canada</w:t>
      </w:r>
      <w:r w:rsidRPr="001C3FAA">
        <w:rPr>
          <w:lang w:val="en-US"/>
        </w:rPr>
        <w:t>.</w:t>
      </w:r>
    </w:p>
  </w:footnote>
  <w:footnote w:id="6">
    <w:p w:rsidR="00635921" w:rsidRPr="00671A9E" w:rsidRDefault="00635921" w:rsidP="00635921">
      <w:pPr>
        <w:pStyle w:val="FootnoteText"/>
        <w:rPr>
          <w:lang w:val="en-US"/>
        </w:rPr>
      </w:pPr>
      <w:r>
        <w:rPr>
          <w:rStyle w:val="FootnoteReference"/>
        </w:rPr>
        <w:footnoteRef/>
      </w:r>
      <w:r w:rsidRPr="00635921">
        <w:rPr>
          <w:lang w:val="en-GB"/>
        </w:rPr>
        <w:tab/>
      </w:r>
      <w:r w:rsidRPr="00671A9E">
        <w:rPr>
          <w:lang w:val="en-US" w:eastAsia="ko-KR"/>
        </w:rPr>
        <w:t xml:space="preserve">DVB Document </w:t>
      </w:r>
      <w:r w:rsidRPr="00671A9E">
        <w:rPr>
          <w:lang w:val="en-US"/>
        </w:rPr>
        <w:t>A171-2</w:t>
      </w:r>
      <w:r w:rsidRPr="00671A9E">
        <w:rPr>
          <w:lang w:val="en-US" w:eastAsia="ko-KR"/>
        </w:rPr>
        <w:t xml:space="preserve">. Digital Video Broadcasting (DVB), Implementation guidelines for the second generation </w:t>
      </w:r>
      <w:r w:rsidRPr="00635921">
        <w:rPr>
          <w:lang w:val="en-GB"/>
        </w:rPr>
        <w:t>system</w:t>
      </w:r>
      <w:r w:rsidRPr="00671A9E">
        <w:rPr>
          <w:lang w:val="en-US" w:eastAsia="ko-KR"/>
        </w:rPr>
        <w:t xml:space="preserve"> for Broadcasting, Interactive Services, News Gathering and other broadband satellite applications; Part 2 </w:t>
      </w:r>
      <w:r w:rsidRPr="00671A9E">
        <w:rPr>
          <w:rFonts w:asciiTheme="majorBidi" w:eastAsia="Malgun Gothic" w:hAnsiTheme="majorBidi" w:cstheme="majorBidi"/>
          <w:lang w:val="en-US" w:eastAsia="ko-KR"/>
        </w:rPr>
        <w:t>–</w:t>
      </w:r>
      <w:r w:rsidRPr="00671A9E">
        <w:rPr>
          <w:lang w:val="en-US" w:eastAsia="ko-KR"/>
        </w:rPr>
        <w:t xml:space="preserve"> S2 Extensions (DVB-S2X), March 2015, for more information on DVB-S2X specification.</w:t>
      </w:r>
    </w:p>
  </w:footnote>
  <w:footnote w:id="7">
    <w:p w:rsidR="00635921" w:rsidRPr="00635921" w:rsidRDefault="00635921" w:rsidP="00635921">
      <w:pPr>
        <w:pStyle w:val="FootnoteText"/>
        <w:rPr>
          <w:lang w:val="en-GB"/>
        </w:rPr>
      </w:pPr>
      <w:r w:rsidRPr="001C3FAA">
        <w:rPr>
          <w:rStyle w:val="FootnoteReference"/>
        </w:rPr>
        <w:footnoteRef/>
      </w:r>
      <w:r w:rsidRPr="00635921">
        <w:rPr>
          <w:lang w:val="en-GB"/>
        </w:rPr>
        <w:tab/>
      </w:r>
      <w:r w:rsidRPr="00805EAF">
        <w:rPr>
          <w:lang w:val="en-US" w:eastAsia="ko-KR"/>
        </w:rPr>
        <w:t xml:space="preserve">Joon-Gyu </w:t>
      </w:r>
      <w:r w:rsidRPr="00635921">
        <w:rPr>
          <w:lang w:val="en-GB"/>
        </w:rPr>
        <w:t>Ryu</w:t>
      </w:r>
      <w:r w:rsidRPr="00805EAF">
        <w:rPr>
          <w:lang w:val="en-US" w:eastAsia="ko-KR"/>
        </w:rPr>
        <w:t xml:space="preserve">, Deock-Gil Oh, Hyun-Ho Kim, and Sung-Yong Hong, </w:t>
      </w:r>
      <w:r w:rsidR="000D43D6">
        <w:rPr>
          <w:lang w:val="en-US"/>
        </w:rPr>
        <w:t>“</w:t>
      </w:r>
      <w:r w:rsidRPr="00805EAF">
        <w:rPr>
          <w:bCs/>
          <w:lang w:val="en-US"/>
        </w:rPr>
        <w:t>Proposal of an</w:t>
      </w:r>
      <w:r w:rsidRPr="00805EAF">
        <w:rPr>
          <w:bCs/>
          <w:lang w:val="en-US" w:eastAsia="ko-KR"/>
        </w:rPr>
        <w:t xml:space="preserve"> </w:t>
      </w:r>
      <w:r w:rsidRPr="00805EAF">
        <w:rPr>
          <w:bCs/>
          <w:lang w:val="en-US"/>
        </w:rPr>
        <w:t>Algorithm for an Efficient</w:t>
      </w:r>
      <w:r w:rsidRPr="00805EAF">
        <w:rPr>
          <w:bCs/>
          <w:lang w:val="en-US" w:eastAsia="ko-KR"/>
        </w:rPr>
        <w:t xml:space="preserve"> </w:t>
      </w:r>
      <w:r w:rsidRPr="00805EAF">
        <w:rPr>
          <w:bCs/>
          <w:lang w:val="en-US"/>
        </w:rPr>
        <w:t>Forward Link Adaptive Coding and Modulation</w:t>
      </w:r>
      <w:r w:rsidRPr="00805EAF">
        <w:rPr>
          <w:bCs/>
          <w:lang w:val="en-US" w:eastAsia="ko-KR"/>
        </w:rPr>
        <w:t xml:space="preserve"> </w:t>
      </w:r>
      <w:r w:rsidRPr="00805EAF">
        <w:rPr>
          <w:bCs/>
          <w:lang w:val="en-US"/>
        </w:rPr>
        <w:t>System for Satellite Communication</w:t>
      </w:r>
      <w:r w:rsidR="000D43D6">
        <w:rPr>
          <w:lang w:val="en-US"/>
        </w:rPr>
        <w:t>”</w:t>
      </w:r>
      <w:r w:rsidRPr="00805EAF">
        <w:rPr>
          <w:lang w:val="en-US"/>
        </w:rPr>
        <w:t xml:space="preserve">, </w:t>
      </w:r>
      <w:r w:rsidRPr="00635921">
        <w:rPr>
          <w:lang w:val="en-GB"/>
        </w:rPr>
        <w:t>Journal of Electromagnetic Engineering and Science, Vol. 16, No. 2, Apr. 2016, pp. 80-86.</w:t>
      </w:r>
    </w:p>
  </w:footnote>
  <w:footnote w:id="8">
    <w:p w:rsidR="00635921" w:rsidRPr="008A4552" w:rsidRDefault="00635921" w:rsidP="00635921">
      <w:pPr>
        <w:pStyle w:val="FootnoteText"/>
        <w:rPr>
          <w:lang w:val="en-US"/>
        </w:rPr>
      </w:pPr>
      <w:r>
        <w:rPr>
          <w:rStyle w:val="FootnoteReference"/>
        </w:rPr>
        <w:footnoteRef/>
      </w:r>
      <w:r w:rsidRPr="00635921">
        <w:rPr>
          <w:lang w:val="en-GB"/>
        </w:rPr>
        <w:tab/>
      </w:r>
      <w:r w:rsidRPr="008A4552">
        <w:rPr>
          <w:lang w:val="en-US"/>
        </w:rPr>
        <w:t xml:space="preserve">The use of DVB-S2X characteristics should not be construed as an endorsement of the DVB-S2X system to the detriment of an alternative ACM technique. The characteristics of DVB-S2X are freely available in </w:t>
      </w:r>
      <w:r w:rsidRPr="00635921">
        <w:rPr>
          <w:lang w:val="en-GB"/>
        </w:rPr>
        <w:t>the</w:t>
      </w:r>
      <w:r w:rsidRPr="008A4552">
        <w:rPr>
          <w:lang w:val="en-US"/>
        </w:rPr>
        <w:t xml:space="preserve"> public domain and the use of these characteristics is not subject to intellectual property constraints.</w:t>
      </w:r>
    </w:p>
  </w:footnote>
  <w:footnote w:id="9">
    <w:p w:rsidR="00635921" w:rsidRPr="00635921" w:rsidRDefault="00635921" w:rsidP="00635921">
      <w:pPr>
        <w:pStyle w:val="FootnoteText"/>
        <w:rPr>
          <w:lang w:val="en-GB"/>
        </w:rPr>
      </w:pPr>
      <w:r>
        <w:rPr>
          <w:rStyle w:val="FootnoteReference"/>
        </w:rPr>
        <w:footnoteRef/>
      </w:r>
      <w:r>
        <w:rPr>
          <w:lang w:val="en-US"/>
        </w:rPr>
        <w:tab/>
        <w:t>DVB-S2X is used as an example given that the standard is widely used and that characteristics are in the public domain. The same derivation of may be performed for any alternative ACM technique.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rsidP="00885C3D">
    <w:pPr>
      <w:ind w:right="360" w:firstLine="360"/>
    </w:pPr>
    <w:r>
      <w:rPr>
        <w:noProof/>
        <w:lang w:val="en-GB" w:eastAsia="en-GB"/>
      </w:rPr>
      <w:drawing>
        <wp:anchor distT="0" distB="0" distL="114300" distR="114300" simplePos="0" relativeHeight="251656704" behindDoc="1" locked="0" layoutInCell="1" allowOverlap="1" wp14:anchorId="6166997B" wp14:editId="381AEC22">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Pr="00FC42AF" w:rsidRDefault="00635921"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C6EFF">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CC6EFF">
      <w:rPr>
        <w:b/>
        <w:bCs/>
        <w:noProof/>
      </w:rPr>
      <w:t>ITU-R  S.2131-0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4FC" w:rsidRPr="004A12EF" w:rsidRDefault="00607D68" w:rsidP="004A1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6EFF">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35921" w:rsidRPr="006359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6EFF">
      <w:rPr>
        <w:b/>
        <w:bCs/>
        <w:noProof/>
        <w:lang w:val="en-US"/>
      </w:rPr>
      <w:t>ITU-R  S.2131-0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635921" w:rsidRPr="0063592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6EFF">
      <w:rPr>
        <w:b/>
        <w:bCs/>
        <w:noProof/>
      </w:rPr>
      <w:t>ITU-R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C6EF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5C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208D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A1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EA7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487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B410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4E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EE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4A59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0"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26"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28"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19"/>
  </w:num>
  <w:num w:numId="2">
    <w:abstractNumId w:val="27"/>
  </w:num>
  <w:num w:numId="3">
    <w:abstractNumId w:val="10"/>
  </w:num>
  <w:num w:numId="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2"/>
  </w:num>
  <w:num w:numId="7">
    <w:abstractNumId w:val="11"/>
  </w:num>
  <w:num w:numId="8">
    <w:abstractNumId w:val="17"/>
  </w:num>
  <w:num w:numId="9">
    <w:abstractNumId w:val="26"/>
  </w:num>
  <w:num w:numId="10">
    <w:abstractNumId w:val="28"/>
  </w:num>
  <w:num w:numId="11">
    <w:abstractNumId w:val="23"/>
  </w:num>
  <w:num w:numId="12">
    <w:abstractNumId w:val="30"/>
  </w:num>
  <w:num w:numId="13">
    <w:abstractNumId w:val="29"/>
  </w:num>
  <w:num w:numId="14">
    <w:abstractNumId w:val="18"/>
  </w:num>
  <w:num w:numId="15">
    <w:abstractNumId w:val="20"/>
  </w:num>
  <w:num w:numId="16">
    <w:abstractNumId w:val="31"/>
  </w:num>
  <w:num w:numId="17">
    <w:abstractNumId w:val="16"/>
  </w:num>
  <w:num w:numId="18">
    <w:abstractNumId w:val="9"/>
  </w:num>
  <w:num w:numId="19">
    <w:abstractNumId w:val="24"/>
  </w:num>
  <w:num w:numId="20">
    <w:abstractNumId w:val="14"/>
  </w:num>
  <w:num w:numId="21">
    <w:abstractNumId w:val="25"/>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2"/>
  </w:num>
  <w:num w:numId="33">
    <w:abstractNumId w:val="1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921"/>
    <w:rsid w:val="000658BA"/>
    <w:rsid w:val="000D43D6"/>
    <w:rsid w:val="002018F4"/>
    <w:rsid w:val="00217EBF"/>
    <w:rsid w:val="00242AEE"/>
    <w:rsid w:val="002D76C4"/>
    <w:rsid w:val="00305A20"/>
    <w:rsid w:val="004A12EF"/>
    <w:rsid w:val="0052529D"/>
    <w:rsid w:val="00591554"/>
    <w:rsid w:val="00607D68"/>
    <w:rsid w:val="00627D8D"/>
    <w:rsid w:val="00635921"/>
    <w:rsid w:val="007468DA"/>
    <w:rsid w:val="008A656D"/>
    <w:rsid w:val="008D6817"/>
    <w:rsid w:val="009E00A8"/>
    <w:rsid w:val="00A6617B"/>
    <w:rsid w:val="00A661AA"/>
    <w:rsid w:val="00AB0DC8"/>
    <w:rsid w:val="00B44E24"/>
    <w:rsid w:val="00B744FC"/>
    <w:rsid w:val="00C758CF"/>
    <w:rsid w:val="00CC6EFF"/>
    <w:rsid w:val="00DF4176"/>
    <w:rsid w:val="00E75A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C01FCFAA-4BD1-4EF9-A705-7795C5E5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A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305A2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35921"/>
    <w:rPr>
      <w:b/>
      <w:sz w:val="24"/>
      <w:lang w:val="fr-FR" w:eastAsia="en-US"/>
    </w:rPr>
  </w:style>
  <w:style w:type="character" w:customStyle="1" w:styleId="HeaderChar">
    <w:name w:val="Header Char"/>
    <w:basedOn w:val="DefaultParagraphFont"/>
    <w:link w:val="Header"/>
    <w:uiPriority w:val="99"/>
    <w:rsid w:val="00635921"/>
    <w:rPr>
      <w:sz w:val="24"/>
      <w:lang w:val="fr-FR" w:eastAsia="en-US"/>
    </w:rPr>
  </w:style>
  <w:style w:type="character" w:styleId="Hyperlink">
    <w:name w:val="Hyperlink"/>
    <w:basedOn w:val="DefaultParagraphFont"/>
    <w:uiPriority w:val="99"/>
    <w:rsid w:val="00635921"/>
    <w:rPr>
      <w:color w:val="0000FF"/>
      <w:u w:val="single"/>
    </w:rPr>
  </w:style>
  <w:style w:type="paragraph" w:customStyle="1" w:styleId="Artheading">
    <w:name w:val="Art_heading"/>
    <w:basedOn w:val="Normal"/>
    <w:next w:val="Normal"/>
    <w:uiPriority w:val="99"/>
    <w:rsid w:val="0063592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635921"/>
    <w:rPr>
      <w:vertAlign w:val="superscript"/>
    </w:rPr>
  </w:style>
  <w:style w:type="paragraph" w:customStyle="1" w:styleId="Figurewithouttitle">
    <w:name w:val="Figure_without_title"/>
    <w:basedOn w:val="FigureNo"/>
    <w:next w:val="Normal"/>
    <w:uiPriority w:val="99"/>
    <w:rsid w:val="0063592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63592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3592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63592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35921"/>
    <w:pPr>
      <w:tabs>
        <w:tab w:val="left" w:pos="567"/>
        <w:tab w:val="left" w:pos="1701"/>
        <w:tab w:val="left" w:pos="2835"/>
      </w:tabs>
      <w:spacing w:before="240"/>
    </w:pPr>
    <w:rPr>
      <w:b w:val="0"/>
      <w:caps/>
    </w:rPr>
  </w:style>
  <w:style w:type="paragraph" w:customStyle="1" w:styleId="Title2">
    <w:name w:val="Title 2"/>
    <w:basedOn w:val="Source"/>
    <w:next w:val="Normal"/>
    <w:rsid w:val="0063592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635921"/>
    <w:pPr>
      <w:spacing w:before="240"/>
    </w:pPr>
    <w:rPr>
      <w:caps w:val="0"/>
    </w:rPr>
  </w:style>
  <w:style w:type="paragraph" w:customStyle="1" w:styleId="Title4">
    <w:name w:val="Title 4"/>
    <w:basedOn w:val="Title3"/>
    <w:next w:val="Heading1"/>
    <w:uiPriority w:val="99"/>
    <w:rsid w:val="00635921"/>
    <w:rPr>
      <w:b/>
    </w:rPr>
  </w:style>
  <w:style w:type="character" w:customStyle="1" w:styleId="Appdef">
    <w:name w:val="App_def"/>
    <w:basedOn w:val="DefaultParagraphFont"/>
    <w:rsid w:val="00635921"/>
    <w:rPr>
      <w:rFonts w:ascii="Times New Roman" w:hAnsi="Times New Roman"/>
      <w:b/>
    </w:rPr>
  </w:style>
  <w:style w:type="character" w:customStyle="1" w:styleId="Appref">
    <w:name w:val="App_ref"/>
    <w:basedOn w:val="DefaultParagraphFont"/>
    <w:uiPriority w:val="99"/>
    <w:rsid w:val="00635921"/>
  </w:style>
  <w:style w:type="character" w:customStyle="1" w:styleId="Artdef">
    <w:name w:val="Art_def"/>
    <w:basedOn w:val="DefaultParagraphFont"/>
    <w:uiPriority w:val="99"/>
    <w:rsid w:val="00635921"/>
    <w:rPr>
      <w:rFonts w:ascii="Times New Roman" w:hAnsi="Times New Roman"/>
      <w:b/>
    </w:rPr>
  </w:style>
  <w:style w:type="character" w:customStyle="1" w:styleId="Artref">
    <w:name w:val="Art_ref"/>
    <w:basedOn w:val="DefaultParagraphFont"/>
    <w:uiPriority w:val="99"/>
    <w:rsid w:val="00635921"/>
  </w:style>
  <w:style w:type="character" w:customStyle="1" w:styleId="Recdef">
    <w:name w:val="Rec_def"/>
    <w:basedOn w:val="DefaultParagraphFont"/>
    <w:uiPriority w:val="99"/>
    <w:rsid w:val="00635921"/>
    <w:rPr>
      <w:b/>
    </w:rPr>
  </w:style>
  <w:style w:type="character" w:customStyle="1" w:styleId="Resdef">
    <w:name w:val="Res_def"/>
    <w:basedOn w:val="DefaultParagraphFont"/>
    <w:uiPriority w:val="99"/>
    <w:rsid w:val="00635921"/>
    <w:rPr>
      <w:rFonts w:ascii="Times New Roman" w:hAnsi="Times New Roman"/>
      <w:b/>
    </w:rPr>
  </w:style>
  <w:style w:type="character" w:customStyle="1" w:styleId="Tablefreq">
    <w:name w:val="Table_freq"/>
    <w:basedOn w:val="DefaultParagraphFont"/>
    <w:uiPriority w:val="99"/>
    <w:rsid w:val="00635921"/>
    <w:rPr>
      <w:b/>
      <w:color w:val="auto"/>
      <w:sz w:val="20"/>
    </w:rPr>
  </w:style>
  <w:style w:type="paragraph" w:customStyle="1" w:styleId="Formal">
    <w:name w:val="Formal"/>
    <w:basedOn w:val="ASN1"/>
    <w:uiPriority w:val="99"/>
    <w:rsid w:val="0063592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63592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635921"/>
    <w:rPr>
      <w:b w:val="0"/>
      <w:i/>
    </w:rPr>
  </w:style>
  <w:style w:type="paragraph" w:customStyle="1" w:styleId="AnnexNo">
    <w:name w:val="Annex_No"/>
    <w:basedOn w:val="Normal"/>
    <w:next w:val="Normal"/>
    <w:rsid w:val="0063592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359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35921"/>
  </w:style>
  <w:style w:type="paragraph" w:customStyle="1" w:styleId="Appendixtitle">
    <w:name w:val="Appendix_title"/>
    <w:basedOn w:val="Annextitle"/>
    <w:next w:val="Normal"/>
    <w:uiPriority w:val="99"/>
    <w:rsid w:val="00635921"/>
  </w:style>
  <w:style w:type="paragraph" w:customStyle="1" w:styleId="Border">
    <w:name w:val="Border"/>
    <w:basedOn w:val="Normal"/>
    <w:uiPriority w:val="99"/>
    <w:rsid w:val="0063592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63592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63592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63592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63592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635921"/>
  </w:style>
  <w:style w:type="paragraph" w:customStyle="1" w:styleId="Normalaftertitle0">
    <w:name w:val="Normal after title"/>
    <w:basedOn w:val="Normal"/>
    <w:next w:val="Normal"/>
    <w:link w:val="NormalaftertitleChar0"/>
    <w:rsid w:val="006359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35921"/>
    <w:pPr>
      <w:tabs>
        <w:tab w:val="clear" w:pos="794"/>
        <w:tab w:val="clear" w:pos="1191"/>
        <w:tab w:val="left" w:pos="1134"/>
      </w:tabs>
      <w:jc w:val="left"/>
    </w:pPr>
    <w:rPr>
      <w:lang w:val="en-GB"/>
    </w:rPr>
  </w:style>
  <w:style w:type="paragraph" w:customStyle="1" w:styleId="Section3">
    <w:name w:val="Section_3"/>
    <w:basedOn w:val="Section1"/>
    <w:uiPriority w:val="99"/>
    <w:rsid w:val="00635921"/>
    <w:rPr>
      <w:b w:val="0"/>
    </w:rPr>
  </w:style>
  <w:style w:type="paragraph" w:customStyle="1" w:styleId="TableTextS5">
    <w:name w:val="Table_TextS5"/>
    <w:basedOn w:val="Normal"/>
    <w:uiPriority w:val="99"/>
    <w:rsid w:val="0063592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3592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3592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3592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35921"/>
  </w:style>
  <w:style w:type="paragraph" w:customStyle="1" w:styleId="Committee">
    <w:name w:val="Committee"/>
    <w:basedOn w:val="Normal"/>
    <w:qFormat/>
    <w:rsid w:val="0063592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35921"/>
    <w:rPr>
      <w:noProof/>
      <w:sz w:val="18"/>
      <w:lang w:val="fr-FR" w:eastAsia="en-US"/>
    </w:rPr>
  </w:style>
  <w:style w:type="character" w:customStyle="1" w:styleId="FootnoteTextChar">
    <w:name w:val="Footnote Text Char"/>
    <w:basedOn w:val="DefaultParagraphFont"/>
    <w:link w:val="FootnoteText"/>
    <w:rsid w:val="00635921"/>
    <w:rPr>
      <w:sz w:val="22"/>
      <w:lang w:val="fr-FR" w:eastAsia="en-US"/>
    </w:rPr>
  </w:style>
  <w:style w:type="paragraph" w:customStyle="1" w:styleId="Normalend">
    <w:name w:val="Normal_end"/>
    <w:basedOn w:val="Normal"/>
    <w:next w:val="Normal"/>
    <w:qFormat/>
    <w:rsid w:val="0063592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35921"/>
  </w:style>
  <w:style w:type="paragraph" w:customStyle="1" w:styleId="Subsection1">
    <w:name w:val="Subsection_1"/>
    <w:basedOn w:val="Section1"/>
    <w:next w:val="Normalaftertitle0"/>
    <w:qFormat/>
    <w:rsid w:val="00635921"/>
  </w:style>
  <w:style w:type="paragraph" w:customStyle="1" w:styleId="Volumetitle">
    <w:name w:val="Volume_title"/>
    <w:basedOn w:val="Normal"/>
    <w:qFormat/>
    <w:rsid w:val="0063592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3592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3592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35921"/>
    <w:rPr>
      <w:rFonts w:ascii="Times New Roman" w:hAnsi="Times New Roman"/>
      <w:b w:val="0"/>
    </w:rPr>
  </w:style>
  <w:style w:type="paragraph" w:customStyle="1" w:styleId="Tablesplit">
    <w:name w:val="Table_split"/>
    <w:basedOn w:val="Tabletext"/>
    <w:qFormat/>
    <w:rsid w:val="0063592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3592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3592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3592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3592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3592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uiPriority w:val="99"/>
    <w:locked/>
    <w:rsid w:val="00635921"/>
    <w:rPr>
      <w:b/>
      <w:sz w:val="28"/>
      <w:lang w:val="en-GB" w:eastAsia="en-US"/>
    </w:rPr>
  </w:style>
  <w:style w:type="character" w:customStyle="1" w:styleId="RecNoChar">
    <w:name w:val="Rec_No Char"/>
    <w:link w:val="RecNo"/>
    <w:locked/>
    <w:rsid w:val="00635921"/>
    <w:rPr>
      <w:sz w:val="28"/>
      <w:lang w:val="fr-FR" w:eastAsia="en-US"/>
    </w:rPr>
  </w:style>
  <w:style w:type="character" w:customStyle="1" w:styleId="RectitleChar">
    <w:name w:val="Rec_title Char"/>
    <w:basedOn w:val="DefaultParagraphFont"/>
    <w:link w:val="Rectitle"/>
    <w:locked/>
    <w:rsid w:val="00635921"/>
    <w:rPr>
      <w:b/>
      <w:sz w:val="28"/>
      <w:lang w:val="fr-FR" w:eastAsia="en-US"/>
    </w:rPr>
  </w:style>
  <w:style w:type="numbering" w:customStyle="1" w:styleId="NoList1">
    <w:name w:val="No List1"/>
    <w:next w:val="NoList"/>
    <w:uiPriority w:val="99"/>
    <w:semiHidden/>
    <w:unhideWhenUsed/>
    <w:rsid w:val="00635921"/>
  </w:style>
  <w:style w:type="character" w:customStyle="1" w:styleId="Heading2Char">
    <w:name w:val="Heading 2 Char"/>
    <w:basedOn w:val="DefaultParagraphFont"/>
    <w:link w:val="Heading2"/>
    <w:rsid w:val="00635921"/>
    <w:rPr>
      <w:b/>
      <w:sz w:val="24"/>
      <w:lang w:val="fr-FR" w:eastAsia="en-US"/>
    </w:rPr>
  </w:style>
  <w:style w:type="character" w:customStyle="1" w:styleId="Heading3Char">
    <w:name w:val="Heading 3 Char"/>
    <w:basedOn w:val="DefaultParagraphFont"/>
    <w:link w:val="Heading3"/>
    <w:rsid w:val="00635921"/>
    <w:rPr>
      <w:b/>
      <w:sz w:val="24"/>
      <w:lang w:val="fr-FR" w:eastAsia="en-US"/>
    </w:rPr>
  </w:style>
  <w:style w:type="character" w:customStyle="1" w:styleId="Heading4Char">
    <w:name w:val="Heading 4 Char"/>
    <w:basedOn w:val="DefaultParagraphFont"/>
    <w:link w:val="Heading4"/>
    <w:uiPriority w:val="99"/>
    <w:rsid w:val="00635921"/>
    <w:rPr>
      <w:b/>
      <w:sz w:val="24"/>
      <w:lang w:val="fr-FR" w:eastAsia="en-US"/>
    </w:rPr>
  </w:style>
  <w:style w:type="character" w:customStyle="1" w:styleId="Heading5Char">
    <w:name w:val="Heading 5 Char"/>
    <w:basedOn w:val="DefaultParagraphFont"/>
    <w:link w:val="Heading5"/>
    <w:uiPriority w:val="99"/>
    <w:rsid w:val="00635921"/>
    <w:rPr>
      <w:b/>
      <w:sz w:val="24"/>
      <w:lang w:val="fr-FR" w:eastAsia="en-US"/>
    </w:rPr>
  </w:style>
  <w:style w:type="character" w:customStyle="1" w:styleId="Heading6Char">
    <w:name w:val="Heading 6 Char"/>
    <w:basedOn w:val="DefaultParagraphFont"/>
    <w:link w:val="Heading6"/>
    <w:uiPriority w:val="99"/>
    <w:rsid w:val="00635921"/>
    <w:rPr>
      <w:b/>
      <w:sz w:val="24"/>
      <w:lang w:val="fr-FR" w:eastAsia="en-US"/>
    </w:rPr>
  </w:style>
  <w:style w:type="character" w:customStyle="1" w:styleId="Heading7Char">
    <w:name w:val="Heading 7 Char"/>
    <w:basedOn w:val="DefaultParagraphFont"/>
    <w:link w:val="Heading7"/>
    <w:uiPriority w:val="99"/>
    <w:rsid w:val="00635921"/>
    <w:rPr>
      <w:b/>
      <w:sz w:val="24"/>
      <w:lang w:val="fr-FR" w:eastAsia="en-US"/>
    </w:rPr>
  </w:style>
  <w:style w:type="character" w:customStyle="1" w:styleId="Heading8Char">
    <w:name w:val="Heading 8 Char"/>
    <w:basedOn w:val="DefaultParagraphFont"/>
    <w:link w:val="Heading8"/>
    <w:uiPriority w:val="99"/>
    <w:rsid w:val="00635921"/>
    <w:rPr>
      <w:b/>
      <w:sz w:val="24"/>
      <w:lang w:val="fr-FR" w:eastAsia="en-US"/>
    </w:rPr>
  </w:style>
  <w:style w:type="character" w:customStyle="1" w:styleId="Heading9Char">
    <w:name w:val="Heading 9 Char"/>
    <w:basedOn w:val="DefaultParagraphFont"/>
    <w:link w:val="Heading9"/>
    <w:uiPriority w:val="99"/>
    <w:rsid w:val="00635921"/>
    <w:rPr>
      <w:b/>
      <w:sz w:val="24"/>
      <w:lang w:val="fr-FR" w:eastAsia="en-US"/>
    </w:rPr>
  </w:style>
  <w:style w:type="character" w:styleId="FollowedHyperlink">
    <w:name w:val="FollowedHyperlink"/>
    <w:uiPriority w:val="99"/>
    <w:rsid w:val="00635921"/>
    <w:rPr>
      <w:rFonts w:cs="Times New Roman"/>
      <w:color w:val="800080"/>
      <w:u w:val="single"/>
    </w:rPr>
  </w:style>
  <w:style w:type="character" w:customStyle="1" w:styleId="Title1Char">
    <w:name w:val="Title 1 Char"/>
    <w:link w:val="Title1"/>
    <w:uiPriority w:val="99"/>
    <w:locked/>
    <w:rsid w:val="00635921"/>
    <w:rPr>
      <w:caps/>
      <w:sz w:val="28"/>
      <w:lang w:val="en-GB" w:eastAsia="en-US"/>
    </w:rPr>
  </w:style>
  <w:style w:type="character" w:customStyle="1" w:styleId="enumlev1Char">
    <w:name w:val="enumlev1 Char"/>
    <w:link w:val="enumlev1"/>
    <w:locked/>
    <w:rsid w:val="00635921"/>
    <w:rPr>
      <w:sz w:val="24"/>
      <w:lang w:val="fr-FR" w:eastAsia="en-US"/>
    </w:rPr>
  </w:style>
  <w:style w:type="character" w:customStyle="1" w:styleId="NormalaftertitleChar">
    <w:name w:val="Normal_after_title Char"/>
    <w:link w:val="Normalaftertitle"/>
    <w:uiPriority w:val="99"/>
    <w:locked/>
    <w:rsid w:val="00635921"/>
    <w:rPr>
      <w:sz w:val="24"/>
      <w:lang w:val="fr-FR" w:eastAsia="en-US"/>
    </w:rPr>
  </w:style>
  <w:style w:type="paragraph" w:styleId="BodyText">
    <w:name w:val="Body Text"/>
    <w:basedOn w:val="Normal"/>
    <w:link w:val="BodyTextChar"/>
    <w:uiPriority w:val="99"/>
    <w:rsid w:val="00635921"/>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635921"/>
    <w:rPr>
      <w:rFonts w:eastAsia="Batang"/>
      <w:b/>
      <w:bCs/>
      <w:sz w:val="24"/>
      <w:szCs w:val="24"/>
      <w:lang w:val="en-GB" w:eastAsia="en-US"/>
    </w:rPr>
  </w:style>
  <w:style w:type="character" w:styleId="Emphasis">
    <w:name w:val="Emphasis"/>
    <w:uiPriority w:val="99"/>
    <w:qFormat/>
    <w:rsid w:val="00635921"/>
    <w:rPr>
      <w:rFonts w:cs="Times New Roman"/>
      <w:i/>
      <w:iCs/>
    </w:rPr>
  </w:style>
  <w:style w:type="character" w:customStyle="1" w:styleId="CallChar">
    <w:name w:val="Call Char"/>
    <w:link w:val="Call"/>
    <w:locked/>
    <w:rsid w:val="00635921"/>
    <w:rPr>
      <w:i/>
      <w:sz w:val="24"/>
      <w:lang w:val="fr-FR" w:eastAsia="en-US"/>
    </w:rPr>
  </w:style>
  <w:style w:type="character" w:customStyle="1" w:styleId="ReptitleCar">
    <w:name w:val="Rep_title Car"/>
    <w:link w:val="Reptitle"/>
    <w:uiPriority w:val="99"/>
    <w:locked/>
    <w:rsid w:val="00635921"/>
    <w:rPr>
      <w:b/>
      <w:sz w:val="28"/>
      <w:lang w:val="fr-FR" w:eastAsia="en-US"/>
    </w:rPr>
  </w:style>
  <w:style w:type="character" w:customStyle="1" w:styleId="RepNoCar">
    <w:name w:val="Rep_No Car"/>
    <w:link w:val="RepNo"/>
    <w:uiPriority w:val="99"/>
    <w:locked/>
    <w:rsid w:val="00635921"/>
    <w:rPr>
      <w:sz w:val="28"/>
      <w:lang w:val="fr-FR" w:eastAsia="en-US"/>
    </w:rPr>
  </w:style>
  <w:style w:type="paragraph" w:styleId="BalloonText">
    <w:name w:val="Balloon Text"/>
    <w:basedOn w:val="Normal"/>
    <w:link w:val="BalloonTextChar"/>
    <w:uiPriority w:val="99"/>
    <w:semiHidden/>
    <w:unhideWhenUsed/>
    <w:rsid w:val="00635921"/>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semiHidden/>
    <w:rsid w:val="00635921"/>
    <w:rPr>
      <w:rFonts w:ascii="Tahoma" w:eastAsia="Batang" w:hAnsi="Tahoma" w:cs="Tahoma"/>
      <w:sz w:val="16"/>
      <w:szCs w:val="16"/>
      <w:lang w:val="en-GB" w:eastAsia="en-US"/>
    </w:rPr>
  </w:style>
  <w:style w:type="character" w:styleId="Strong">
    <w:name w:val="Strong"/>
    <w:basedOn w:val="DefaultParagraphFont"/>
    <w:uiPriority w:val="99"/>
    <w:qFormat/>
    <w:rsid w:val="00635921"/>
    <w:rPr>
      <w:rFonts w:cs="Times New Roman"/>
      <w:b/>
      <w:bCs/>
    </w:rPr>
  </w:style>
  <w:style w:type="paragraph" w:styleId="ListBullet">
    <w:name w:val="List Bullet"/>
    <w:basedOn w:val="Normal"/>
    <w:uiPriority w:val="99"/>
    <w:unhideWhenUsed/>
    <w:rsid w:val="00635921"/>
    <w:pPr>
      <w:numPr>
        <w:numId w:val="18"/>
      </w:numPr>
      <w:tabs>
        <w:tab w:val="clear" w:pos="794"/>
        <w:tab w:val="clear" w:pos="1191"/>
        <w:tab w:val="clear" w:pos="1588"/>
        <w:tab w:val="clear" w:pos="1985"/>
        <w:tab w:val="left" w:pos="1134"/>
        <w:tab w:val="left" w:pos="1871"/>
        <w:tab w:val="left" w:pos="2268"/>
      </w:tabs>
      <w:contextualSpacing/>
      <w:jc w:val="left"/>
    </w:pPr>
    <w:rPr>
      <w:rFonts w:eastAsia="Batang"/>
      <w:lang w:val="en-GB"/>
    </w:rPr>
  </w:style>
  <w:style w:type="paragraph" w:styleId="NoSpacing">
    <w:name w:val="No Spacing"/>
    <w:uiPriority w:val="1"/>
    <w:qFormat/>
    <w:rsid w:val="00635921"/>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table" w:styleId="TableGrid">
    <w:name w:val="Table Grid"/>
    <w:basedOn w:val="TableNormal"/>
    <w:rsid w:val="00635921"/>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635921"/>
    <w:rPr>
      <w:rFonts w:ascii="Times New Roman Bold" w:hAnsi="Times New Roman Bold"/>
      <w:b/>
      <w:sz w:val="18"/>
      <w:lang w:val="fr-FR" w:eastAsia="en-US"/>
    </w:rPr>
  </w:style>
  <w:style w:type="character" w:customStyle="1" w:styleId="FigureNoChar">
    <w:name w:val="Figure_No Char"/>
    <w:basedOn w:val="DefaultParagraphFont"/>
    <w:link w:val="FigureNo"/>
    <w:rsid w:val="00635921"/>
    <w:rPr>
      <w:caps/>
      <w:sz w:val="18"/>
      <w:lang w:val="fr-FR" w:eastAsia="en-US"/>
    </w:rPr>
  </w:style>
  <w:style w:type="character" w:customStyle="1" w:styleId="HeadingbChar">
    <w:name w:val="Heading_b Char"/>
    <w:basedOn w:val="DefaultParagraphFont"/>
    <w:link w:val="Headingb"/>
    <w:locked/>
    <w:rsid w:val="00635921"/>
    <w:rPr>
      <w:b/>
      <w:sz w:val="24"/>
      <w:lang w:val="fr-FR" w:eastAsia="en-US"/>
    </w:rPr>
  </w:style>
  <w:style w:type="character" w:customStyle="1" w:styleId="NormalaftertitleChar0">
    <w:name w:val="Normal after title Char"/>
    <w:basedOn w:val="DefaultParagraphFont"/>
    <w:link w:val="Normalaftertitle0"/>
    <w:locked/>
    <w:rsid w:val="00635921"/>
    <w:rPr>
      <w:sz w:val="24"/>
      <w:lang w:val="en-GB" w:eastAsia="en-US"/>
    </w:rPr>
  </w:style>
  <w:style w:type="character" w:styleId="CommentReference">
    <w:name w:val="annotation reference"/>
    <w:basedOn w:val="DefaultParagraphFont"/>
    <w:semiHidden/>
    <w:unhideWhenUsed/>
    <w:rsid w:val="00635921"/>
    <w:rPr>
      <w:sz w:val="18"/>
      <w:szCs w:val="18"/>
    </w:rPr>
  </w:style>
  <w:style w:type="paragraph" w:styleId="CommentText">
    <w:name w:val="annotation text"/>
    <w:basedOn w:val="Normal"/>
    <w:link w:val="CommentTextChar"/>
    <w:semiHidden/>
    <w:unhideWhenUsed/>
    <w:rsid w:val="00635921"/>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CommentTextChar">
    <w:name w:val="Comment Text Char"/>
    <w:basedOn w:val="DefaultParagraphFont"/>
    <w:link w:val="CommentText"/>
    <w:semiHidden/>
    <w:rsid w:val="00635921"/>
    <w:rPr>
      <w:rFonts w:eastAsia="Batang"/>
      <w:sz w:val="24"/>
      <w:lang w:val="en-GB" w:eastAsia="en-US"/>
    </w:rPr>
  </w:style>
  <w:style w:type="paragraph" w:styleId="CommentSubject">
    <w:name w:val="annotation subject"/>
    <w:basedOn w:val="CommentText"/>
    <w:next w:val="CommentText"/>
    <w:link w:val="CommentSubjectChar"/>
    <w:semiHidden/>
    <w:unhideWhenUsed/>
    <w:rsid w:val="00635921"/>
    <w:rPr>
      <w:b/>
      <w:bCs/>
    </w:rPr>
  </w:style>
  <w:style w:type="character" w:customStyle="1" w:styleId="CommentSubjectChar">
    <w:name w:val="Comment Subject Char"/>
    <w:basedOn w:val="CommentTextChar"/>
    <w:link w:val="CommentSubject"/>
    <w:semiHidden/>
    <w:rsid w:val="00635921"/>
    <w:rPr>
      <w:rFonts w:eastAsia="Batang"/>
      <w:b/>
      <w:bCs/>
      <w:sz w:val="24"/>
      <w:lang w:val="en-GB" w:eastAsia="en-US"/>
    </w:rPr>
  </w:style>
  <w:style w:type="character" w:styleId="PlaceholderText">
    <w:name w:val="Placeholder Text"/>
    <w:basedOn w:val="DefaultParagraphFont"/>
    <w:uiPriority w:val="99"/>
    <w:semiHidden/>
    <w:rsid w:val="00635921"/>
    <w:rPr>
      <w:color w:val="808080"/>
    </w:rPr>
  </w:style>
  <w:style w:type="paragraph" w:styleId="ListParagraph">
    <w:name w:val="List Paragraph"/>
    <w:basedOn w:val="Normal"/>
    <w:uiPriority w:val="34"/>
    <w:qFormat/>
    <w:rsid w:val="00635921"/>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paragraph" w:customStyle="1" w:styleId="BL">
    <w:name w:val="BL"/>
    <w:basedOn w:val="Equation"/>
    <w:rsid w:val="00635921"/>
    <w:pPr>
      <w:tabs>
        <w:tab w:val="clear" w:pos="794"/>
        <w:tab w:val="left" w:pos="1134"/>
      </w:tabs>
      <w:spacing w:before="0"/>
      <w:jc w:val="left"/>
    </w:pPr>
    <w:rPr>
      <w:rFonts w:eastAsia="Batang"/>
      <w:i/>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ustomXml" Target="../customXml/item1.xml"/><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A method for the determination of performance objectives for satellite hypothetical reference digital paths using adaptive coding and modulation</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 Series</TermName>
          <TermId xmlns="http://schemas.microsoft.com/office/infopath/2007/PartnerControls">4fc4f745-4489-40cc-827d-d807fc63d226</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p2595cf8a363413aab45ad87b9a6b49a>
    <p3011c6dc7d44cbbb5feb20dd48212c1 xmlns="0661b581-2413-4e84-bab2-77e6db27af7f">
      <Terms xmlns="http://schemas.microsoft.com/office/infopath/2007/PartnerControls"/>
    </p3011c6dc7d44cbbb5feb20dd48212c1>
    <Fmax7 xmlns="59d7e714-8a8e-4e71-99ab-f9b344473ddb" xsi:nil="true"/>
    <Fmin15 xmlns="59d7e714-8a8e-4e71-99ab-f9b344473ddb" xsi:nil="true"/>
    <Fmax17 xmlns="59d7e714-8a8e-4e71-99ab-f9b344473ddb" xsi:nil="true"/>
    <Title_f xmlns="59d7e714-8a8e-4e71-99ab-f9b344473ddb">A method for the determination of performance objectives for satellite hypothetical reference digital paths using adaptive coding and modulation</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S.2131-0 (09/2019)</Friendly_Number>
    <Approval_Date xmlns="59d7e714-8a8e-4e71-99ab-f9b344473ddb">2019-09-16T22:00:00+00:00</Approval_Date>
    <p109f44f56c6444c8c9ebb87a028a1fe xmlns="0661b581-2413-4e84-bab2-77e6db27af7f">
      <Terms xmlns="http://schemas.microsoft.com/office/infopath/2007/PartnerControls"/>
    </p109f44f56c6444c8c9ebb87a028a1fe>
    <Fmin9 xmlns="59d7e714-8a8e-4e71-99ab-f9b344473ddb" xsi:nil="true"/>
    <Validated xmlns="59d7e714-8a8e-4e71-99ab-f9b344473ddb">false</Validated>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A method for the determination of performance objectives for satellite hypothetical reference digital paths using adaptive coding and modulation</FolderTitle>
    <Fmax18 xmlns="59d7e714-8a8e-4e71-99ab-f9b344473ddb" xsi:nil="true"/>
    <Fmin11 xmlns="59d7e714-8a8e-4e71-99ab-f9b344473ddb" xsi:nil="true"/>
    <Fmax8 xmlns="59d7e714-8a8e-4e71-99ab-f9b344473ddb" xsi:nil="true"/>
    <TaxCatchAll xmlns="c8e4c242-ae33-46fb-9ee0-8d0fdd9916a5">
      <Value>110</Value>
      <Value>123</Value>
    </TaxCatchAll>
    <Fmax13 xmlns="59d7e714-8a8e-4e71-99ab-f9b344473ddb" xsi:nil="true"/>
    <Fmin16 xmlns="59d7e714-8a8e-4e71-99ab-f9b344473ddb" xsi:nil="true"/>
    <Fmax3 xmlns="59d7e714-8a8e-4e71-99ab-f9b344473ddb" xsi:nil="tru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678BD7E5-166E-4EF0-ACE0-6631BD79C950}"/>
</file>

<file path=customXml/itemProps2.xml><?xml version="1.0" encoding="utf-8"?>
<ds:datastoreItem xmlns:ds="http://schemas.openxmlformats.org/officeDocument/2006/customXml" ds:itemID="{3C1D3242-D1EE-476D-8804-75995658736E}"/>
</file>

<file path=customXml/itemProps3.xml><?xml version="1.0" encoding="utf-8"?>
<ds:datastoreItem xmlns:ds="http://schemas.openxmlformats.org/officeDocument/2006/customXml" ds:itemID="{DDA6F96C-FA46-46ED-91D2-2078CE04E343}"/>
</file>

<file path=docProps/app.xml><?xml version="1.0" encoding="utf-8"?>
<Properties xmlns="http://schemas.openxmlformats.org/officeDocument/2006/extended-properties" xmlns:vt="http://schemas.openxmlformats.org/officeDocument/2006/docPropsVTypes">
  <Template>BR_Rec_2005.dotm</Template>
  <TotalTime>121</TotalTime>
  <Pages>1</Pages>
  <Words>4655</Words>
  <Characters>24438</Characters>
  <Application>Microsoft Office Word</Application>
  <DocSecurity>0</DocSecurity>
  <Lines>933</Lines>
  <Paragraphs>653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S.2131-0 - Method for the determination of performance objectives for satellite hypothetical reference digital paths using adaptive coding and modulation</dc:title>
  <dc:subject>S Series = Fixed-satellite service</dc:subject>
  <dc:creator>ITU Radiocommunication Bureau (BR)</dc:creator>
  <cp:keywords>S,2131-0</cp:keywords>
  <dc:description>Gachetc, 02/10/2019, ITU51013811</dc:description>
  <cp:lastModifiedBy>Gachet, Christelle</cp:lastModifiedBy>
  <cp:revision>14</cp:revision>
  <cp:lastPrinted>2005-02-10T15:54:00Z</cp:lastPrinted>
  <dcterms:created xsi:type="dcterms:W3CDTF">2019-09-16T09:53:00Z</dcterms:created>
  <dcterms:modified xsi:type="dcterms:W3CDTF">2019-10-02T14:05:00Z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y fmtid="{D5CDD505-2E9C-101B-9397-08002B2CF9AE}" pid="12" name="RecStatus">
    <vt:lpwstr>110;#In force|64dc93a9-56a3-453a-bb61-04e2f251a267</vt:lpwstr>
  </property>
  <property fmtid="{D5CDD505-2E9C-101B-9397-08002B2CF9AE}" pid="13" name="ContentTypeId">
    <vt:lpwstr>0x01010095DAB6987828344F8865078C75AF49B000A82C133CF70BD34AB05708BF4E310220</vt:lpwstr>
  </property>
  <property fmtid="{D5CDD505-2E9C-101B-9397-08002B2CF9AE}" pid="14" name="Approval">
    <vt:lpwstr/>
  </property>
  <property fmtid="{D5CDD505-2E9C-101B-9397-08002B2CF9AE}" pid="15" name="Radio_category">
    <vt:lpwstr/>
  </property>
  <property fmtid="{D5CDD505-2E9C-101B-9397-08002B2CF9AE}" pid="16" name="Resp_WPs">
    <vt:lpwstr/>
  </property>
  <property fmtid="{D5CDD505-2E9C-101B-9397-08002B2CF9AE}" pid="17" name="CrossRef">
    <vt:lpwstr/>
  </property>
  <property fmtid="{D5CDD505-2E9C-101B-9397-08002B2CF9AE}" pid="18" name="_docset_NoMedatataSyncRequired">
    <vt:lpwstr>False</vt:lpwstr>
  </property>
  <property fmtid="{D5CDD505-2E9C-101B-9397-08002B2CF9AE}" pid="19" name="Series">
    <vt:lpwstr>123;#S Series|4fc4f745-4489-40cc-827d-d807fc63d226</vt:lpwstr>
  </property>
  <property fmtid="{D5CDD505-2E9C-101B-9397-08002B2CF9AE}" pid="20" name="Services">
    <vt:lpwstr/>
  </property>
</Properties>
</file>