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ACD" w:rsidRDefault="004C5ACD" w:rsidP="004C5ACD">
      <w:bookmarkStart w:id="0" w:name="_GoBack"/>
      <w:bookmarkEnd w:id="0"/>
    </w:p>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p w:rsidR="004C5ACD" w:rsidRDefault="004C5ACD" w:rsidP="004C5ACD"/>
    <w:tbl>
      <w:tblPr>
        <w:tblW w:w="10089" w:type="dxa"/>
        <w:tblLook w:val="01E0" w:firstRow="1" w:lastRow="1" w:firstColumn="1" w:lastColumn="1" w:noHBand="0" w:noVBand="0"/>
      </w:tblPr>
      <w:tblGrid>
        <w:gridCol w:w="10089"/>
      </w:tblGrid>
      <w:tr w:rsidR="004C5ACD" w:rsidTr="00EC6955">
        <w:tc>
          <w:tcPr>
            <w:tcW w:w="10089" w:type="dxa"/>
          </w:tcPr>
          <w:p w:rsidR="004C5ACD" w:rsidRPr="001511A6" w:rsidRDefault="004C5ACD" w:rsidP="00EC6955">
            <w:pPr>
              <w:spacing w:before="380" w:line="280" w:lineRule="exact"/>
              <w:jc w:val="right"/>
              <w:rPr>
                <w:rFonts w:ascii="Tahoma" w:hAnsi="Tahoma" w:cs="Tahoma"/>
                <w:b/>
                <w:bCs/>
                <w:iCs/>
                <w:color w:val="243285"/>
                <w:sz w:val="32"/>
                <w:szCs w:val="32"/>
                <w:lang w:val="en-US"/>
              </w:rPr>
            </w:pPr>
          </w:p>
          <w:p w:rsidR="004C5ACD" w:rsidRPr="001E1D9C" w:rsidRDefault="004C5ACD" w:rsidP="007F0BD1">
            <w:pPr>
              <w:spacing w:before="380" w:line="280" w:lineRule="exact"/>
              <w:jc w:val="right"/>
              <w:rPr>
                <w:rFonts w:ascii="Tahoma" w:hAnsi="Tahoma" w:cs="Tahoma"/>
                <w:b/>
                <w:bCs/>
                <w:iCs/>
                <w:color w:val="243285"/>
                <w:sz w:val="36"/>
                <w:szCs w:val="36"/>
                <w:lang w:val="fr-CH"/>
              </w:rPr>
            </w:pPr>
            <w:r w:rsidRPr="001E1D9C">
              <w:rPr>
                <w:rFonts w:ascii="Tahoma" w:hAnsi="Tahoma" w:cs="Tahoma"/>
                <w:b/>
                <w:bCs/>
                <w:iCs/>
                <w:color w:val="243285"/>
                <w:sz w:val="36"/>
                <w:szCs w:val="36"/>
                <w:lang w:val="fr-CH"/>
              </w:rPr>
              <w:t>Recommendation  ITU-R  V.</w:t>
            </w:r>
            <w:r w:rsidR="007F0BD1">
              <w:rPr>
                <w:rFonts w:ascii="Tahoma" w:hAnsi="Tahoma" w:cs="Tahoma"/>
                <w:b/>
                <w:bCs/>
                <w:iCs/>
                <w:color w:val="243285"/>
                <w:sz w:val="36"/>
                <w:szCs w:val="36"/>
                <w:lang w:val="fr-CH"/>
              </w:rPr>
              <w:t>574-5</w:t>
            </w:r>
          </w:p>
          <w:p w:rsidR="004C5ACD" w:rsidRPr="001E1D9C" w:rsidRDefault="004C5ACD" w:rsidP="007F0BD1">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7F0BD1">
              <w:rPr>
                <w:rFonts w:ascii="Tahoma" w:hAnsi="Tahoma" w:cs="Tahoma"/>
                <w:b/>
                <w:bCs/>
                <w:iCs/>
                <w:color w:val="243285"/>
                <w:szCs w:val="24"/>
                <w:lang w:val="fr-CH"/>
              </w:rPr>
              <w:t>08</w:t>
            </w:r>
            <w:r w:rsidRPr="001E1D9C">
              <w:rPr>
                <w:rFonts w:ascii="Tahoma" w:hAnsi="Tahoma" w:cs="Tahoma"/>
                <w:b/>
                <w:bCs/>
                <w:iCs/>
                <w:color w:val="243285"/>
                <w:szCs w:val="24"/>
                <w:lang w:val="fr-CH"/>
              </w:rPr>
              <w:t>/</w:t>
            </w:r>
            <w:r w:rsidR="007F0BD1">
              <w:rPr>
                <w:rFonts w:ascii="Tahoma" w:hAnsi="Tahoma" w:cs="Tahoma"/>
                <w:b/>
                <w:bCs/>
                <w:iCs/>
                <w:color w:val="243285"/>
                <w:szCs w:val="24"/>
                <w:lang w:val="fr-CH"/>
              </w:rPr>
              <w:t>2015</w:t>
            </w:r>
            <w:r w:rsidRPr="001E1D9C">
              <w:rPr>
                <w:rFonts w:ascii="Tahoma" w:hAnsi="Tahoma" w:cs="Tahoma"/>
                <w:b/>
                <w:bCs/>
                <w:iCs/>
                <w:color w:val="243285"/>
                <w:szCs w:val="24"/>
                <w:lang w:val="fr-CH"/>
              </w:rPr>
              <w:t>)</w:t>
            </w:r>
          </w:p>
        </w:tc>
      </w:tr>
      <w:tr w:rsidR="004C5ACD" w:rsidRPr="0063470B" w:rsidTr="00EC6955">
        <w:tc>
          <w:tcPr>
            <w:tcW w:w="10089" w:type="dxa"/>
          </w:tcPr>
          <w:p w:rsidR="004C5ACD" w:rsidRPr="000733AE" w:rsidRDefault="004C5ACD" w:rsidP="00EC6955">
            <w:pPr>
              <w:spacing w:before="80" w:line="500" w:lineRule="exact"/>
              <w:jc w:val="right"/>
              <w:rPr>
                <w:rFonts w:ascii="Tahoma" w:hAnsi="Tahoma" w:cs="Tahoma"/>
                <w:b/>
                <w:bCs/>
                <w:iCs/>
                <w:color w:val="243285"/>
                <w:sz w:val="44"/>
                <w:szCs w:val="44"/>
                <w:lang w:val="en-US"/>
              </w:rPr>
            </w:pPr>
          </w:p>
          <w:p w:rsidR="004C5ACD" w:rsidRPr="001511A6" w:rsidRDefault="007F0BD1" w:rsidP="007F0BD1">
            <w:pPr>
              <w:spacing w:before="80" w:line="500" w:lineRule="exact"/>
              <w:jc w:val="right"/>
              <w:rPr>
                <w:rFonts w:ascii="Tahoma" w:hAnsi="Tahoma" w:cs="Tahoma"/>
                <w:b/>
                <w:bCs/>
                <w:iCs/>
                <w:color w:val="243285"/>
                <w:sz w:val="44"/>
                <w:szCs w:val="44"/>
                <w:lang w:val="en-US"/>
              </w:rPr>
            </w:pPr>
            <w:r w:rsidRPr="007F0BD1">
              <w:rPr>
                <w:rFonts w:ascii="Tahoma" w:hAnsi="Tahoma" w:cs="Tahoma"/>
                <w:b/>
                <w:bCs/>
                <w:iCs/>
                <w:color w:val="243285"/>
                <w:sz w:val="44"/>
                <w:szCs w:val="44"/>
                <w:lang w:val="en-US"/>
              </w:rPr>
              <w:t>Use of the decibel and the neper in telecommunications</w:t>
            </w:r>
          </w:p>
          <w:p w:rsidR="004C5ACD" w:rsidRPr="001511A6" w:rsidRDefault="004C5ACD" w:rsidP="00EC6955">
            <w:pPr>
              <w:spacing w:before="80" w:line="500" w:lineRule="exact"/>
              <w:jc w:val="right"/>
              <w:rPr>
                <w:rFonts w:ascii="Tahoma" w:hAnsi="Tahoma" w:cs="Tahoma"/>
                <w:b/>
                <w:bCs/>
                <w:iCs/>
                <w:color w:val="243285"/>
                <w:sz w:val="40"/>
                <w:szCs w:val="40"/>
                <w:lang w:val="en-US"/>
              </w:rPr>
            </w:pPr>
          </w:p>
        </w:tc>
      </w:tr>
      <w:tr w:rsidR="004C5ACD" w:rsidRPr="0063470B" w:rsidTr="00EC6955">
        <w:tc>
          <w:tcPr>
            <w:tcW w:w="10089" w:type="dxa"/>
          </w:tcPr>
          <w:p w:rsidR="004C5ACD" w:rsidRPr="001E1D9C" w:rsidRDefault="004C5ACD" w:rsidP="00EC6955">
            <w:pPr>
              <w:spacing w:before="80" w:line="280" w:lineRule="exact"/>
              <w:ind w:right="640"/>
              <w:rPr>
                <w:rFonts w:ascii="Tahoma" w:hAnsi="Tahoma" w:cs="Tahoma"/>
                <w:b/>
                <w:bCs/>
                <w:iCs/>
                <w:color w:val="243285"/>
                <w:sz w:val="32"/>
                <w:szCs w:val="32"/>
                <w:lang w:val="en-US"/>
              </w:rPr>
            </w:pPr>
          </w:p>
          <w:p w:rsidR="004C5ACD" w:rsidRPr="001E1D9C" w:rsidRDefault="004C5ACD" w:rsidP="00EC6955">
            <w:pPr>
              <w:spacing w:before="80" w:line="280" w:lineRule="exact"/>
              <w:ind w:right="640"/>
              <w:rPr>
                <w:rFonts w:ascii="Tahoma" w:hAnsi="Tahoma" w:cs="Tahoma"/>
                <w:b/>
                <w:bCs/>
                <w:iCs/>
                <w:color w:val="243285"/>
                <w:sz w:val="32"/>
                <w:szCs w:val="32"/>
                <w:lang w:val="en-US"/>
              </w:rPr>
            </w:pPr>
          </w:p>
          <w:p w:rsidR="004C5ACD" w:rsidRPr="001E1D9C" w:rsidRDefault="004C5ACD" w:rsidP="00EC6955">
            <w:pPr>
              <w:spacing w:before="80" w:after="180" w:line="360" w:lineRule="exact"/>
              <w:ind w:right="720"/>
              <w:rPr>
                <w:rFonts w:ascii="Tahoma" w:hAnsi="Tahoma" w:cs="Tahoma"/>
                <w:b/>
                <w:bCs/>
                <w:iCs/>
                <w:color w:val="243285"/>
                <w:sz w:val="36"/>
                <w:szCs w:val="36"/>
                <w:lang w:val="en-US"/>
              </w:rPr>
            </w:pPr>
          </w:p>
          <w:p w:rsidR="004C5ACD" w:rsidRPr="001511A6" w:rsidRDefault="004C5ACD" w:rsidP="00EC695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rsidR="004C5ACD" w:rsidRPr="001511A6" w:rsidRDefault="004C5ACD" w:rsidP="00EC6955">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rsidR="004C5ACD" w:rsidRDefault="004C5ACD" w:rsidP="004C5ACD">
      <w:pPr>
        <w:spacing w:before="80"/>
        <w:rPr>
          <w:i/>
          <w:sz w:val="22"/>
          <w:lang w:val="en-US"/>
        </w:rPr>
      </w:pPr>
    </w:p>
    <w:p w:rsidR="004C5ACD" w:rsidRDefault="004C5ACD" w:rsidP="004C5ACD">
      <w:pPr>
        <w:spacing w:before="80"/>
        <w:rPr>
          <w:i/>
          <w:sz w:val="22"/>
          <w:lang w:val="en-US"/>
        </w:rPr>
      </w:pPr>
    </w:p>
    <w:p w:rsidR="004C5ACD" w:rsidRDefault="004C5ACD" w:rsidP="004C5ACD">
      <w:pPr>
        <w:spacing w:before="80"/>
        <w:rPr>
          <w:i/>
          <w:sz w:val="22"/>
          <w:lang w:val="en-US"/>
        </w:rPr>
      </w:pPr>
    </w:p>
    <w:p w:rsidR="004C5ACD" w:rsidRDefault="004C5ACD" w:rsidP="004C5ACD">
      <w:pPr>
        <w:spacing w:before="80"/>
        <w:rPr>
          <w:i/>
          <w:sz w:val="22"/>
          <w:lang w:val="en-US"/>
        </w:rPr>
      </w:pPr>
    </w:p>
    <w:p w:rsidR="004C5ACD" w:rsidRDefault="004C5ACD" w:rsidP="004C5ACD">
      <w:pPr>
        <w:spacing w:before="80"/>
        <w:rPr>
          <w:i/>
          <w:sz w:val="22"/>
          <w:lang w:val="en-US"/>
        </w:rPr>
      </w:pPr>
    </w:p>
    <w:p w:rsidR="004C5ACD" w:rsidRDefault="004C5ACD" w:rsidP="004C5ACD">
      <w:pPr>
        <w:spacing w:before="80"/>
        <w:rPr>
          <w:i/>
          <w:sz w:val="22"/>
          <w:lang w:val="en-US"/>
        </w:rPr>
      </w:pPr>
    </w:p>
    <w:p w:rsidR="004C5ACD" w:rsidRDefault="004C5ACD" w:rsidP="004C5ACD">
      <w:pPr>
        <w:pStyle w:val="Equation"/>
        <w:tabs>
          <w:tab w:val="clear" w:pos="4820"/>
          <w:tab w:val="clear" w:pos="9639"/>
          <w:tab w:val="left" w:pos="1191"/>
          <w:tab w:val="left" w:pos="1588"/>
          <w:tab w:val="left" w:pos="1985"/>
        </w:tabs>
        <w:rPr>
          <w:rFonts w:ascii="Palatino Linotype" w:hAnsi="Palatino Linotype"/>
          <w:lang w:val="en-US"/>
        </w:rPr>
        <w:sectPr w:rsidR="004C5ACD">
          <w:headerReference w:type="even" r:id="rId7"/>
          <w:headerReference w:type="default" r:id="rId8"/>
          <w:pgSz w:w="11907" w:h="16840" w:code="9"/>
          <w:pgMar w:top="1089" w:right="1089" w:bottom="284" w:left="1089" w:header="567" w:footer="284" w:gutter="0"/>
          <w:pgNumType w:start="1"/>
          <w:cols w:space="720"/>
        </w:sectPr>
      </w:pPr>
    </w:p>
    <w:p w:rsidR="004C5ACD" w:rsidRPr="00586EF8" w:rsidRDefault="004C5ACD" w:rsidP="004C5A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C5ACD" w:rsidRDefault="004C5ACD" w:rsidP="004C5A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C5ACD" w:rsidRDefault="004C5ACD" w:rsidP="004C5A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C5ACD" w:rsidRPr="00B714F3" w:rsidRDefault="004C5ACD" w:rsidP="004C5ACD">
      <w:pPr>
        <w:pStyle w:val="Heading1"/>
        <w:spacing w:before="680"/>
        <w:jc w:val="center"/>
        <w:rPr>
          <w:szCs w:val="24"/>
          <w:lang w:val="en-US"/>
        </w:rPr>
      </w:pPr>
      <w:r w:rsidRPr="00B714F3">
        <w:rPr>
          <w:szCs w:val="24"/>
          <w:lang w:val="en-US"/>
        </w:rPr>
        <w:t>Policy on Intellectual Property Right (IPR)</w:t>
      </w:r>
    </w:p>
    <w:p w:rsidR="004C5ACD" w:rsidRPr="00B714F3" w:rsidRDefault="004C5ACD" w:rsidP="004C5AC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C5ACD" w:rsidRDefault="004C5ACD" w:rsidP="004C5ACD">
      <w:pPr>
        <w:jc w:val="center"/>
        <w:rPr>
          <w:sz w:val="22"/>
          <w:lang w:val="en-US"/>
        </w:rPr>
      </w:pPr>
    </w:p>
    <w:p w:rsidR="004C5ACD" w:rsidRDefault="004C5ACD" w:rsidP="004C5A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C5ACD" w:rsidRPr="0063470B" w:rsidTr="00EC6955">
        <w:tc>
          <w:tcPr>
            <w:tcW w:w="9360" w:type="dxa"/>
            <w:gridSpan w:val="2"/>
          </w:tcPr>
          <w:p w:rsidR="004C5ACD" w:rsidRPr="00036EE3" w:rsidRDefault="004C5ACD" w:rsidP="00EC695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C5ACD" w:rsidRPr="00036EE3"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4C5ACD" w:rsidRPr="00036EE3" w:rsidTr="00EC6955">
        <w:tc>
          <w:tcPr>
            <w:tcW w:w="1140" w:type="dxa"/>
            <w:tcBorders>
              <w:bottom w:val="nil"/>
            </w:tcBorders>
          </w:tcPr>
          <w:p w:rsidR="004C5ACD" w:rsidRPr="00036EE3" w:rsidRDefault="004C5ACD" w:rsidP="00EC6955">
            <w:pPr>
              <w:spacing w:before="200" w:after="100"/>
              <w:ind w:left="57"/>
              <w:rPr>
                <w:b/>
                <w:bCs/>
                <w:sz w:val="20"/>
                <w:lang w:val="en-US"/>
              </w:rPr>
            </w:pPr>
            <w:r w:rsidRPr="00036EE3">
              <w:rPr>
                <w:b/>
                <w:bCs/>
                <w:sz w:val="20"/>
                <w:lang w:val="en-US"/>
              </w:rPr>
              <w:t>Series</w:t>
            </w:r>
          </w:p>
        </w:tc>
        <w:tc>
          <w:tcPr>
            <w:tcW w:w="8220" w:type="dxa"/>
            <w:tcBorders>
              <w:bottom w:val="nil"/>
            </w:tcBorders>
          </w:tcPr>
          <w:p w:rsidR="004C5ACD" w:rsidRPr="00036EE3"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C5ACD" w:rsidRPr="00A4173A" w:rsidTr="00EC6955">
        <w:tc>
          <w:tcPr>
            <w:tcW w:w="1140" w:type="dxa"/>
            <w:tcBorders>
              <w:top w:val="nil"/>
              <w:bottom w:val="nil"/>
            </w:tcBorders>
            <w:shd w:val="clear" w:color="auto" w:fill="auto"/>
          </w:tcPr>
          <w:p w:rsidR="004C5ACD" w:rsidRPr="00A4173A" w:rsidRDefault="004C5ACD" w:rsidP="00EC6955">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4C5ACD" w:rsidRPr="00A4173A"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4C5ACD" w:rsidRPr="0063470B" w:rsidTr="00EC6955">
        <w:tc>
          <w:tcPr>
            <w:tcW w:w="1140" w:type="dxa"/>
            <w:tcBorders>
              <w:top w:val="nil"/>
            </w:tcBorders>
          </w:tcPr>
          <w:p w:rsidR="004C5ACD" w:rsidRPr="00036EE3" w:rsidRDefault="004C5ACD" w:rsidP="00EC6955">
            <w:pPr>
              <w:spacing w:before="30" w:after="30"/>
              <w:ind w:left="57"/>
              <w:jc w:val="left"/>
              <w:rPr>
                <w:b/>
                <w:bCs/>
                <w:sz w:val="20"/>
                <w:lang w:val="en-US"/>
              </w:rPr>
            </w:pPr>
            <w:r w:rsidRPr="00036EE3">
              <w:rPr>
                <w:b/>
                <w:bCs/>
                <w:sz w:val="20"/>
                <w:lang w:val="en-US"/>
              </w:rPr>
              <w:t>BR</w:t>
            </w:r>
          </w:p>
        </w:tc>
        <w:tc>
          <w:tcPr>
            <w:tcW w:w="8220" w:type="dxa"/>
            <w:tcBorders>
              <w:top w:val="nil"/>
            </w:tcBorders>
          </w:tcPr>
          <w:p w:rsidR="004C5ACD" w:rsidRPr="00036EE3"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C5ACD" w:rsidRPr="00036EE3" w:rsidTr="00EC6955">
        <w:tc>
          <w:tcPr>
            <w:tcW w:w="1140" w:type="dxa"/>
          </w:tcPr>
          <w:p w:rsidR="004C5ACD" w:rsidRPr="00036EE3" w:rsidRDefault="004C5ACD" w:rsidP="00EC6955">
            <w:pPr>
              <w:spacing w:before="30" w:after="30"/>
              <w:ind w:left="57"/>
              <w:jc w:val="left"/>
              <w:rPr>
                <w:b/>
                <w:bCs/>
                <w:sz w:val="20"/>
                <w:lang w:val="en-US"/>
              </w:rPr>
            </w:pPr>
            <w:r w:rsidRPr="00036EE3">
              <w:rPr>
                <w:b/>
                <w:bCs/>
                <w:sz w:val="20"/>
                <w:lang w:val="en-US"/>
              </w:rPr>
              <w:t>BS</w:t>
            </w:r>
          </w:p>
        </w:tc>
        <w:tc>
          <w:tcPr>
            <w:tcW w:w="8220" w:type="dxa"/>
          </w:tcPr>
          <w:p w:rsidR="004C5ACD" w:rsidRPr="00036EE3"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4C5ACD" w:rsidRPr="00ED2695" w:rsidTr="00EC6955">
        <w:tc>
          <w:tcPr>
            <w:tcW w:w="1140" w:type="dxa"/>
            <w:shd w:val="clear" w:color="auto" w:fill="auto"/>
          </w:tcPr>
          <w:p w:rsidR="004C5ACD" w:rsidRPr="00ED2695" w:rsidRDefault="004C5ACD" w:rsidP="00EC6955">
            <w:pPr>
              <w:spacing w:before="30" w:after="30"/>
              <w:ind w:left="57"/>
              <w:jc w:val="left"/>
              <w:rPr>
                <w:b/>
                <w:bCs/>
                <w:sz w:val="20"/>
                <w:lang w:val="en-US"/>
              </w:rPr>
            </w:pPr>
            <w:r w:rsidRPr="00ED2695">
              <w:rPr>
                <w:b/>
                <w:bCs/>
                <w:sz w:val="20"/>
                <w:lang w:val="en-US"/>
              </w:rPr>
              <w:t>BT</w:t>
            </w:r>
          </w:p>
        </w:tc>
        <w:tc>
          <w:tcPr>
            <w:tcW w:w="8220" w:type="dxa"/>
            <w:shd w:val="clear" w:color="auto" w:fill="auto"/>
          </w:tcPr>
          <w:p w:rsidR="004C5ACD" w:rsidRPr="00ED2695"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C5ACD" w:rsidRPr="00036EE3" w:rsidTr="00EC6955">
        <w:tc>
          <w:tcPr>
            <w:tcW w:w="1140" w:type="dxa"/>
            <w:shd w:val="clear" w:color="auto" w:fill="auto"/>
          </w:tcPr>
          <w:p w:rsidR="004C5ACD" w:rsidRPr="00036EE3" w:rsidRDefault="004C5ACD" w:rsidP="00EC6955">
            <w:pPr>
              <w:spacing w:before="30" w:after="30"/>
              <w:ind w:left="57"/>
              <w:jc w:val="left"/>
              <w:rPr>
                <w:b/>
                <w:bCs/>
                <w:sz w:val="20"/>
                <w:lang w:val="fr-CH"/>
              </w:rPr>
            </w:pPr>
            <w:r w:rsidRPr="00036EE3">
              <w:rPr>
                <w:b/>
                <w:bCs/>
                <w:sz w:val="20"/>
                <w:lang w:val="fr-CH"/>
              </w:rPr>
              <w:t>F</w:t>
            </w:r>
          </w:p>
        </w:tc>
        <w:tc>
          <w:tcPr>
            <w:tcW w:w="8220" w:type="dxa"/>
            <w:shd w:val="clear" w:color="auto" w:fill="auto"/>
          </w:tcPr>
          <w:p w:rsidR="004C5ACD" w:rsidRPr="00036EE3" w:rsidRDefault="004C5ACD" w:rsidP="00EC69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C5ACD" w:rsidRPr="00036EE3" w:rsidTr="00EC6955">
        <w:tc>
          <w:tcPr>
            <w:tcW w:w="1140" w:type="dxa"/>
            <w:shd w:val="clear" w:color="auto" w:fill="auto"/>
          </w:tcPr>
          <w:p w:rsidR="004C5ACD" w:rsidRPr="00906589" w:rsidRDefault="004C5ACD" w:rsidP="00EC6955">
            <w:pPr>
              <w:spacing w:before="30" w:after="30"/>
              <w:ind w:left="57"/>
              <w:jc w:val="left"/>
              <w:rPr>
                <w:b/>
                <w:bCs/>
                <w:sz w:val="20"/>
                <w:lang w:val="en-US"/>
              </w:rPr>
            </w:pPr>
            <w:r w:rsidRPr="00906589">
              <w:rPr>
                <w:b/>
                <w:bCs/>
                <w:sz w:val="20"/>
                <w:lang w:val="en-US"/>
              </w:rPr>
              <w:t>M</w:t>
            </w:r>
          </w:p>
        </w:tc>
        <w:tc>
          <w:tcPr>
            <w:tcW w:w="8220" w:type="dxa"/>
            <w:shd w:val="clear" w:color="auto" w:fill="auto"/>
          </w:tcPr>
          <w:p w:rsidR="004C5ACD" w:rsidRPr="00906589" w:rsidRDefault="004C5ACD" w:rsidP="00EC69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C5ACD" w:rsidRPr="00036EE3" w:rsidTr="00EC6955">
        <w:tc>
          <w:tcPr>
            <w:tcW w:w="1140" w:type="dxa"/>
          </w:tcPr>
          <w:p w:rsidR="004C5ACD" w:rsidRPr="00036EE3" w:rsidRDefault="004C5ACD" w:rsidP="00EC6955">
            <w:pPr>
              <w:spacing w:before="30" w:after="30"/>
              <w:ind w:left="57"/>
              <w:jc w:val="left"/>
              <w:rPr>
                <w:b/>
                <w:bCs/>
                <w:sz w:val="20"/>
                <w:lang w:val="fr-CH"/>
              </w:rPr>
            </w:pPr>
            <w:r w:rsidRPr="00036EE3">
              <w:rPr>
                <w:b/>
                <w:bCs/>
                <w:sz w:val="20"/>
                <w:lang w:val="fr-CH"/>
              </w:rPr>
              <w:t>P</w:t>
            </w:r>
          </w:p>
        </w:tc>
        <w:tc>
          <w:tcPr>
            <w:tcW w:w="8220" w:type="dxa"/>
          </w:tcPr>
          <w:p w:rsidR="004C5ACD" w:rsidRPr="00036EE3" w:rsidRDefault="004C5ACD" w:rsidP="00EC6955">
            <w:pPr>
              <w:spacing w:before="30" w:after="30"/>
              <w:jc w:val="left"/>
              <w:rPr>
                <w:sz w:val="20"/>
                <w:lang w:val="fr-CH"/>
              </w:rPr>
            </w:pPr>
            <w:r w:rsidRPr="00036EE3">
              <w:rPr>
                <w:sz w:val="20"/>
                <w:lang w:val="fr-CH"/>
              </w:rPr>
              <w:t>Radiowave propagation</w:t>
            </w:r>
          </w:p>
        </w:tc>
      </w:tr>
      <w:tr w:rsidR="004C5ACD" w:rsidRPr="00036EE3" w:rsidTr="00EC6955">
        <w:tc>
          <w:tcPr>
            <w:tcW w:w="1140" w:type="dxa"/>
          </w:tcPr>
          <w:p w:rsidR="004C5ACD" w:rsidRPr="00036EE3" w:rsidRDefault="004C5ACD" w:rsidP="00EC6955">
            <w:pPr>
              <w:spacing w:before="30" w:after="30"/>
              <w:ind w:left="57"/>
              <w:jc w:val="left"/>
              <w:rPr>
                <w:b/>
                <w:bCs/>
                <w:sz w:val="20"/>
                <w:lang w:val="en-US"/>
              </w:rPr>
            </w:pPr>
            <w:r w:rsidRPr="00036EE3">
              <w:rPr>
                <w:b/>
                <w:bCs/>
                <w:sz w:val="20"/>
                <w:lang w:val="en-US"/>
              </w:rPr>
              <w:t>RA</w:t>
            </w:r>
          </w:p>
        </w:tc>
        <w:tc>
          <w:tcPr>
            <w:tcW w:w="8220" w:type="dxa"/>
          </w:tcPr>
          <w:p w:rsidR="004C5ACD" w:rsidRPr="00036EE3" w:rsidRDefault="004C5ACD" w:rsidP="00EC69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C5ACD" w:rsidRPr="00036EE3" w:rsidTr="00EC6955">
        <w:tc>
          <w:tcPr>
            <w:tcW w:w="1140" w:type="dxa"/>
          </w:tcPr>
          <w:p w:rsidR="004C5ACD" w:rsidRPr="00036EE3" w:rsidRDefault="004C5ACD" w:rsidP="00EC6955">
            <w:pPr>
              <w:spacing w:before="30" w:after="30"/>
              <w:ind w:left="57"/>
              <w:jc w:val="left"/>
              <w:rPr>
                <w:b/>
                <w:bCs/>
                <w:sz w:val="20"/>
                <w:lang w:val="en-US"/>
              </w:rPr>
            </w:pPr>
            <w:r w:rsidRPr="00036EE3">
              <w:rPr>
                <w:b/>
                <w:bCs/>
                <w:sz w:val="20"/>
                <w:lang w:val="en-US"/>
              </w:rPr>
              <w:t>RS</w:t>
            </w:r>
          </w:p>
        </w:tc>
        <w:tc>
          <w:tcPr>
            <w:tcW w:w="8220" w:type="dxa"/>
          </w:tcPr>
          <w:p w:rsidR="004C5ACD" w:rsidRPr="00036EE3" w:rsidRDefault="004C5ACD" w:rsidP="00EC695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C5ACD" w:rsidRPr="00036EE3" w:rsidTr="00EC6955">
        <w:tc>
          <w:tcPr>
            <w:tcW w:w="1140" w:type="dxa"/>
            <w:tcBorders>
              <w:bottom w:val="nil"/>
            </w:tcBorders>
          </w:tcPr>
          <w:p w:rsidR="004C5ACD" w:rsidRPr="00036EE3" w:rsidRDefault="004C5ACD" w:rsidP="00EC6955">
            <w:pPr>
              <w:spacing w:before="30" w:after="30"/>
              <w:ind w:left="57"/>
              <w:jc w:val="left"/>
              <w:rPr>
                <w:b/>
                <w:bCs/>
                <w:sz w:val="20"/>
                <w:lang w:val="en-US"/>
              </w:rPr>
            </w:pPr>
            <w:r w:rsidRPr="00036EE3">
              <w:rPr>
                <w:b/>
                <w:bCs/>
                <w:sz w:val="20"/>
                <w:lang w:val="en-US"/>
              </w:rPr>
              <w:t>S</w:t>
            </w:r>
          </w:p>
        </w:tc>
        <w:tc>
          <w:tcPr>
            <w:tcW w:w="8220" w:type="dxa"/>
            <w:tcBorders>
              <w:bottom w:val="nil"/>
            </w:tcBorders>
          </w:tcPr>
          <w:p w:rsidR="004C5ACD" w:rsidRPr="00036EE3" w:rsidRDefault="004C5ACD" w:rsidP="00EC6955">
            <w:pPr>
              <w:spacing w:before="30" w:after="30"/>
              <w:jc w:val="left"/>
              <w:rPr>
                <w:sz w:val="20"/>
                <w:lang w:val="en-US"/>
              </w:rPr>
            </w:pPr>
            <w:r w:rsidRPr="00036EE3">
              <w:rPr>
                <w:sz w:val="20"/>
                <w:lang w:val="en-US"/>
              </w:rPr>
              <w:t>Fixed-satellite service</w:t>
            </w:r>
          </w:p>
        </w:tc>
      </w:tr>
      <w:tr w:rsidR="004C5ACD" w:rsidRPr="00A84B4E" w:rsidTr="00EC6955">
        <w:tc>
          <w:tcPr>
            <w:tcW w:w="1140" w:type="dxa"/>
            <w:tcBorders>
              <w:top w:val="nil"/>
              <w:bottom w:val="nil"/>
            </w:tcBorders>
            <w:shd w:val="clear" w:color="auto" w:fill="auto"/>
          </w:tcPr>
          <w:p w:rsidR="004C5ACD" w:rsidRPr="00A84B4E" w:rsidRDefault="004C5ACD" w:rsidP="00EC6955">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4C5ACD" w:rsidRPr="00A84B4E" w:rsidRDefault="004C5ACD" w:rsidP="00EC6955">
            <w:pPr>
              <w:spacing w:before="30" w:after="30"/>
              <w:jc w:val="left"/>
              <w:rPr>
                <w:sz w:val="20"/>
                <w:lang w:val="en-US"/>
              </w:rPr>
            </w:pPr>
            <w:r w:rsidRPr="00A84B4E">
              <w:rPr>
                <w:sz w:val="20"/>
                <w:lang w:val="en-US"/>
              </w:rPr>
              <w:t>Space applications and meteorology</w:t>
            </w:r>
          </w:p>
        </w:tc>
      </w:tr>
      <w:tr w:rsidR="004C5ACD" w:rsidRPr="0063470B" w:rsidTr="00EC6955">
        <w:tc>
          <w:tcPr>
            <w:tcW w:w="1140" w:type="dxa"/>
            <w:tcBorders>
              <w:top w:val="nil"/>
              <w:bottom w:val="nil"/>
            </w:tcBorders>
            <w:shd w:val="clear" w:color="auto" w:fill="auto"/>
          </w:tcPr>
          <w:p w:rsidR="004C5ACD" w:rsidRPr="00406B1A" w:rsidRDefault="004C5ACD" w:rsidP="00EC6955">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4C5ACD" w:rsidRPr="00406B1A" w:rsidRDefault="004C5ACD" w:rsidP="00EC6955">
            <w:pPr>
              <w:spacing w:before="30" w:after="30"/>
              <w:jc w:val="left"/>
              <w:rPr>
                <w:sz w:val="20"/>
                <w:lang w:val="en-US"/>
              </w:rPr>
            </w:pPr>
            <w:r w:rsidRPr="00406B1A">
              <w:rPr>
                <w:sz w:val="20"/>
                <w:lang w:val="en-US"/>
              </w:rPr>
              <w:t>Frequency sharing and coordination between fixed-satellite and fixed service systems</w:t>
            </w:r>
          </w:p>
        </w:tc>
      </w:tr>
      <w:tr w:rsidR="004C5ACD" w:rsidRPr="00036EE3" w:rsidTr="00EC6955">
        <w:tc>
          <w:tcPr>
            <w:tcW w:w="1140" w:type="dxa"/>
            <w:tcBorders>
              <w:top w:val="nil"/>
              <w:bottom w:val="nil"/>
            </w:tcBorders>
            <w:shd w:val="clear" w:color="auto" w:fill="auto"/>
          </w:tcPr>
          <w:p w:rsidR="004C5ACD" w:rsidRPr="001B164E" w:rsidRDefault="004C5ACD" w:rsidP="00EC6955">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4C5ACD" w:rsidRPr="001B164E" w:rsidRDefault="004C5ACD" w:rsidP="00EC6955">
            <w:pPr>
              <w:spacing w:before="30" w:after="30"/>
              <w:jc w:val="left"/>
              <w:rPr>
                <w:rFonts w:hAnsi="Times New Roman Bold"/>
                <w:sz w:val="20"/>
                <w:lang w:val="en-US"/>
              </w:rPr>
            </w:pPr>
            <w:r w:rsidRPr="001B164E">
              <w:rPr>
                <w:rFonts w:hAnsi="Times New Roman Bold"/>
                <w:sz w:val="20"/>
                <w:lang w:val="en-US"/>
              </w:rPr>
              <w:t>Spectrum management</w:t>
            </w:r>
          </w:p>
        </w:tc>
      </w:tr>
      <w:tr w:rsidR="004C5ACD" w:rsidRPr="00632D21" w:rsidTr="00EC6955">
        <w:tc>
          <w:tcPr>
            <w:tcW w:w="1140" w:type="dxa"/>
            <w:tcBorders>
              <w:top w:val="nil"/>
              <w:bottom w:val="nil"/>
            </w:tcBorders>
            <w:shd w:val="clear" w:color="auto" w:fill="auto"/>
          </w:tcPr>
          <w:p w:rsidR="004C5ACD" w:rsidRPr="00632D21" w:rsidRDefault="004C5ACD" w:rsidP="00EC6955">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4C5ACD" w:rsidRPr="00632D21" w:rsidRDefault="004C5ACD" w:rsidP="00EC6955">
            <w:pPr>
              <w:spacing w:before="30" w:after="30"/>
              <w:jc w:val="left"/>
              <w:rPr>
                <w:sz w:val="20"/>
                <w:lang w:val="en-US"/>
              </w:rPr>
            </w:pPr>
            <w:r w:rsidRPr="00632D21">
              <w:rPr>
                <w:sz w:val="20"/>
                <w:lang w:val="en-US"/>
              </w:rPr>
              <w:t>Satellite news gathering</w:t>
            </w:r>
          </w:p>
        </w:tc>
      </w:tr>
      <w:tr w:rsidR="004C5ACD" w:rsidRPr="0063470B" w:rsidTr="00EC6955">
        <w:tc>
          <w:tcPr>
            <w:tcW w:w="1140" w:type="dxa"/>
            <w:tcBorders>
              <w:top w:val="nil"/>
              <w:bottom w:val="nil"/>
            </w:tcBorders>
            <w:shd w:val="clear" w:color="auto" w:fill="auto"/>
          </w:tcPr>
          <w:p w:rsidR="004C5ACD" w:rsidRPr="00DE7D89" w:rsidRDefault="004C5ACD" w:rsidP="00EC6955">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rsidR="004C5ACD" w:rsidRPr="00DE7D89" w:rsidRDefault="004C5ACD" w:rsidP="00EC6955">
            <w:pPr>
              <w:spacing w:before="30" w:after="30"/>
              <w:jc w:val="left"/>
              <w:rPr>
                <w:sz w:val="20"/>
                <w:lang w:val="en-US"/>
              </w:rPr>
            </w:pPr>
            <w:r w:rsidRPr="00DE7D89">
              <w:rPr>
                <w:sz w:val="20"/>
                <w:lang w:val="en-US"/>
              </w:rPr>
              <w:t>Time signals and frequency standards emissions</w:t>
            </w:r>
          </w:p>
        </w:tc>
      </w:tr>
      <w:tr w:rsidR="004C5ACD" w:rsidRPr="00DE7D89" w:rsidTr="00EC6955">
        <w:tc>
          <w:tcPr>
            <w:tcW w:w="1140" w:type="dxa"/>
            <w:tcBorders>
              <w:top w:val="nil"/>
              <w:bottom w:val="single" w:sz="12" w:space="0" w:color="000080"/>
            </w:tcBorders>
            <w:shd w:val="clear" w:color="auto" w:fill="F3F3F3"/>
          </w:tcPr>
          <w:p w:rsidR="004C5ACD" w:rsidRPr="00DE7D89" w:rsidRDefault="004C5ACD" w:rsidP="00EC6955">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rsidR="004C5ACD" w:rsidRPr="00DE7D89" w:rsidRDefault="004C5ACD" w:rsidP="00EC6955">
            <w:pPr>
              <w:spacing w:before="30" w:after="180"/>
              <w:jc w:val="left"/>
              <w:rPr>
                <w:b/>
                <w:bCs/>
                <w:color w:val="000080"/>
                <w:sz w:val="20"/>
                <w:lang w:val="en-US"/>
              </w:rPr>
            </w:pPr>
            <w:r w:rsidRPr="00DE7D89">
              <w:rPr>
                <w:b/>
                <w:bCs/>
                <w:color w:val="000080"/>
                <w:sz w:val="20"/>
                <w:lang w:val="en-US"/>
              </w:rPr>
              <w:t>Vocabulary and related subjects</w:t>
            </w:r>
          </w:p>
        </w:tc>
      </w:tr>
    </w:tbl>
    <w:p w:rsidR="004C5ACD" w:rsidRPr="00036EE3" w:rsidRDefault="004C5ACD" w:rsidP="004C5A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C5ACD" w:rsidTr="00EC6955">
        <w:tc>
          <w:tcPr>
            <w:tcW w:w="720" w:type="dxa"/>
          </w:tcPr>
          <w:p w:rsidR="004C5ACD" w:rsidRDefault="004C5ACD" w:rsidP="00EC6955">
            <w:pPr>
              <w:jc w:val="center"/>
              <w:rPr>
                <w:sz w:val="22"/>
                <w:lang w:val="en-US"/>
              </w:rPr>
            </w:pPr>
          </w:p>
        </w:tc>
      </w:tr>
    </w:tbl>
    <w:p w:rsidR="004C5ACD" w:rsidRPr="00036EE3" w:rsidRDefault="004C5ACD" w:rsidP="004C5A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C5ACD" w:rsidRPr="0063470B" w:rsidTr="00EC6955">
        <w:tc>
          <w:tcPr>
            <w:tcW w:w="9360" w:type="dxa"/>
          </w:tcPr>
          <w:p w:rsidR="004C5ACD" w:rsidRPr="002F5199" w:rsidRDefault="004C5ACD" w:rsidP="00EC695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w:t>
            </w:r>
            <w:r w:rsidRPr="00AF1331">
              <w:rPr>
                <w:i/>
                <w:iCs/>
                <w:sz w:val="18"/>
                <w:szCs w:val="18"/>
                <w:lang w:val="en-US"/>
              </w:rPr>
              <w:t>-</w:t>
            </w:r>
            <w:r w:rsidRPr="002F5199">
              <w:rPr>
                <w:i/>
                <w:iCs/>
                <w:sz w:val="20"/>
                <w:lang w:val="en-US"/>
              </w:rPr>
              <w:t xml:space="preserve">R </w:t>
            </w:r>
            <w:r w:rsidRPr="00AF1331">
              <w:rPr>
                <w:i/>
                <w:iCs/>
                <w:sz w:val="18"/>
                <w:szCs w:val="18"/>
                <w:lang w:val="en-US"/>
              </w:rPr>
              <w:t>1.</w:t>
            </w:r>
          </w:p>
        </w:tc>
      </w:tr>
    </w:tbl>
    <w:p w:rsidR="004C5ACD" w:rsidRDefault="004C5ACD" w:rsidP="004C5ACD">
      <w:pPr>
        <w:spacing w:before="0"/>
        <w:jc w:val="center"/>
        <w:rPr>
          <w:sz w:val="22"/>
          <w:lang w:val="en-US"/>
        </w:rPr>
      </w:pPr>
    </w:p>
    <w:p w:rsidR="004C5ACD" w:rsidRDefault="004C5ACD" w:rsidP="004C5ACD">
      <w:pPr>
        <w:spacing w:before="0"/>
        <w:jc w:val="center"/>
        <w:rPr>
          <w:sz w:val="22"/>
          <w:lang w:val="en-US"/>
        </w:rPr>
      </w:pPr>
    </w:p>
    <w:p w:rsidR="004C5ACD" w:rsidRPr="002F5199" w:rsidRDefault="004C5ACD" w:rsidP="004C5ACD">
      <w:pPr>
        <w:spacing w:before="0"/>
        <w:jc w:val="right"/>
        <w:rPr>
          <w:i/>
          <w:iCs/>
          <w:sz w:val="20"/>
          <w:lang w:val="en-US"/>
        </w:rPr>
      </w:pPr>
      <w:r w:rsidRPr="002F5199">
        <w:rPr>
          <w:i/>
          <w:iCs/>
          <w:sz w:val="20"/>
          <w:lang w:val="en-US"/>
        </w:rPr>
        <w:t>Electronic Publication</w:t>
      </w:r>
    </w:p>
    <w:p w:rsidR="004C5ACD" w:rsidRPr="002F5199" w:rsidRDefault="004C5ACD" w:rsidP="004C5ACD">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4C5ACD" w:rsidRPr="00470E28" w:rsidRDefault="004C5ACD" w:rsidP="004C5AC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4C5ACD" w:rsidRPr="00470E28" w:rsidRDefault="004C5ACD" w:rsidP="004C5AC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C5ACD" w:rsidRDefault="004C5ACD" w:rsidP="004C5ACD">
      <w:pPr>
        <w:spacing w:before="160"/>
        <w:rPr>
          <w:i/>
          <w:sz w:val="20"/>
          <w:lang w:val="en-US"/>
        </w:rPr>
        <w:sectPr w:rsidR="004C5ACD"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C5ACD" w:rsidRPr="00BF487A" w:rsidRDefault="004C5ACD" w:rsidP="007F0BD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V</w:t>
      </w:r>
      <w:r w:rsidRPr="00BF487A">
        <w:rPr>
          <w:rStyle w:val="href"/>
          <w:lang w:val="en-US"/>
        </w:rPr>
        <w:t>.</w:t>
      </w:r>
      <w:r w:rsidR="007F0BD1">
        <w:rPr>
          <w:rStyle w:val="href"/>
          <w:lang w:val="en-US"/>
        </w:rPr>
        <w:t>574-5</w:t>
      </w:r>
    </w:p>
    <w:p w:rsidR="00347B36" w:rsidRDefault="00347B36" w:rsidP="00347B36">
      <w:pPr>
        <w:pStyle w:val="Rectitle"/>
        <w:rPr>
          <w:position w:val="4"/>
          <w:sz w:val="16"/>
          <w:lang w:val="en-US"/>
        </w:rPr>
      </w:pPr>
      <w:r w:rsidRPr="00347B36">
        <w:rPr>
          <w:lang w:val="en-US"/>
        </w:rPr>
        <w:t>Use of the decibel and the neper in telecommunications</w:t>
      </w:r>
      <w:r w:rsidRPr="00347B36">
        <w:rPr>
          <w:position w:val="4"/>
          <w:sz w:val="16"/>
          <w:lang w:val="en-US"/>
        </w:rPr>
        <w:footnoteReference w:customMarkFollows="1" w:id="1"/>
        <w:t>*</w:t>
      </w:r>
      <w:r w:rsidRPr="00347B36">
        <w:rPr>
          <w:position w:val="10"/>
          <w:sz w:val="16"/>
          <w:lang w:val="en-US"/>
        </w:rPr>
        <w:t>,</w:t>
      </w:r>
      <w:r w:rsidRPr="00347B36">
        <w:rPr>
          <w:sz w:val="32"/>
          <w:vertAlign w:val="superscript"/>
          <w:lang w:val="en-US"/>
        </w:rPr>
        <w:t xml:space="preserve"> </w:t>
      </w:r>
      <w:r w:rsidRPr="00347B36">
        <w:rPr>
          <w:position w:val="4"/>
          <w:sz w:val="16"/>
          <w:lang w:val="en-US"/>
        </w:rPr>
        <w:footnoteReference w:customMarkFollows="1" w:id="2"/>
        <w:t>**</w:t>
      </w:r>
    </w:p>
    <w:p w:rsidR="00347B36" w:rsidRPr="00347B36" w:rsidRDefault="00347B36" w:rsidP="00347B36">
      <w:pPr>
        <w:pStyle w:val="Recdate"/>
        <w:rPr>
          <w:lang w:val="en-US"/>
        </w:rPr>
      </w:pPr>
      <w:r w:rsidRPr="000733AE">
        <w:rPr>
          <w:lang w:val="en-US"/>
        </w:rPr>
        <w:t>(1978-1982-1986-1990-2000-2015)</w:t>
      </w:r>
    </w:p>
    <w:p w:rsidR="007F0BD1" w:rsidRPr="007E7C34" w:rsidRDefault="007F0BD1" w:rsidP="007F0BD1">
      <w:pPr>
        <w:pStyle w:val="HeadingSum"/>
        <w:rPr>
          <w:szCs w:val="22"/>
          <w:lang w:val="en-US"/>
        </w:rPr>
      </w:pPr>
      <w:r w:rsidRPr="007E7C34">
        <w:rPr>
          <w:szCs w:val="22"/>
          <w:lang w:val="en-US"/>
        </w:rPr>
        <w:t>Scope</w:t>
      </w:r>
    </w:p>
    <w:p w:rsidR="007F0BD1" w:rsidRPr="007E7C34" w:rsidRDefault="007F0BD1" w:rsidP="007F0BD1">
      <w:pPr>
        <w:pStyle w:val="Summary"/>
        <w:rPr>
          <w:szCs w:val="22"/>
          <w:lang w:val="en-US"/>
        </w:rPr>
      </w:pPr>
      <w:r w:rsidRPr="007E7C34">
        <w:rPr>
          <w:szCs w:val="22"/>
          <w:lang w:val="en-US"/>
        </w:rPr>
        <w:t>This text recommends the symbols to be used for the logarithmic expression of quantities referring to power, and provides examples of the use as well as the relationship between the decibel and the neper.</w:t>
      </w:r>
    </w:p>
    <w:p w:rsidR="007F0BD1" w:rsidRPr="007F0BD1" w:rsidRDefault="007F0BD1" w:rsidP="007F0BD1">
      <w:pPr>
        <w:pStyle w:val="Headingb"/>
        <w:rPr>
          <w:lang w:val="en-US"/>
        </w:rPr>
      </w:pPr>
      <w:r w:rsidRPr="007F0BD1">
        <w:rPr>
          <w:lang w:val="en-US"/>
        </w:rPr>
        <w:t>Keywords</w:t>
      </w:r>
    </w:p>
    <w:p w:rsidR="007F0BD1" w:rsidRPr="007F0BD1" w:rsidRDefault="007F0BD1" w:rsidP="007F0BD1">
      <w:pPr>
        <w:rPr>
          <w:lang w:val="en-US" w:eastAsia="ja-JP"/>
        </w:rPr>
      </w:pPr>
      <w:r>
        <w:rPr>
          <w:lang w:val="en-US" w:eastAsia="ja-JP"/>
        </w:rPr>
        <w:t>D</w:t>
      </w:r>
      <w:r w:rsidRPr="004430AB">
        <w:rPr>
          <w:lang w:val="en-US" w:eastAsia="ja-JP"/>
        </w:rPr>
        <w:t>ecibel</w:t>
      </w:r>
      <w:r>
        <w:rPr>
          <w:lang w:val="en-US" w:eastAsia="ja-JP"/>
        </w:rPr>
        <w:t xml:space="preserve">, </w:t>
      </w:r>
      <w:r w:rsidRPr="004430AB">
        <w:rPr>
          <w:lang w:val="en-US" w:eastAsia="ja-JP"/>
        </w:rPr>
        <w:t>neper</w:t>
      </w:r>
    </w:p>
    <w:p w:rsidR="007F0BD1" w:rsidRPr="007F0BD1" w:rsidRDefault="007F0BD1" w:rsidP="007F0BD1">
      <w:pPr>
        <w:keepNext/>
        <w:keepLines/>
        <w:spacing w:before="160"/>
        <w:rPr>
          <w:b/>
          <w:lang w:val="en-US"/>
        </w:rPr>
      </w:pPr>
      <w:bookmarkStart w:id="4" w:name="_Toc368428505"/>
      <w:bookmarkStart w:id="5" w:name="_Toc368428583"/>
      <w:bookmarkStart w:id="6" w:name="_Toc368430174"/>
      <w:bookmarkStart w:id="7" w:name="_Toc369007123"/>
      <w:r w:rsidRPr="007F0BD1">
        <w:rPr>
          <w:b/>
          <w:lang w:val="en-US"/>
        </w:rPr>
        <w:t>Related ITU Recommendation</w:t>
      </w:r>
      <w:bookmarkEnd w:id="4"/>
      <w:bookmarkEnd w:id="5"/>
      <w:bookmarkEnd w:id="6"/>
      <w:bookmarkEnd w:id="7"/>
      <w:r w:rsidRPr="007F0BD1">
        <w:rPr>
          <w:b/>
          <w:lang w:val="en-US"/>
        </w:rPr>
        <w:t>s</w:t>
      </w:r>
    </w:p>
    <w:p w:rsidR="007F0BD1" w:rsidRPr="007F0BD1" w:rsidRDefault="00347B36" w:rsidP="007F0BD1">
      <w:pPr>
        <w:keepNext/>
        <w:keepLines/>
        <w:ind w:left="3600" w:hanging="3600"/>
        <w:rPr>
          <w:szCs w:val="24"/>
          <w:lang w:val="en-US"/>
        </w:rPr>
      </w:pPr>
      <w:r>
        <w:rPr>
          <w:szCs w:val="24"/>
          <w:lang w:val="en-US"/>
        </w:rPr>
        <w:t>Recommendation ITU-R V.430-4</w:t>
      </w:r>
      <w:r w:rsidR="007F0BD1" w:rsidRPr="007F0BD1">
        <w:rPr>
          <w:szCs w:val="24"/>
          <w:lang w:val="en-US"/>
        </w:rPr>
        <w:tab/>
        <w:t>Use of the international system of units (SI)</w:t>
      </w:r>
    </w:p>
    <w:p w:rsidR="007F0BD1" w:rsidRPr="007F0BD1" w:rsidRDefault="007F0BD1" w:rsidP="007F0BD1">
      <w:pPr>
        <w:keepNext/>
        <w:keepLines/>
        <w:ind w:left="3600" w:hanging="3600"/>
        <w:rPr>
          <w:szCs w:val="24"/>
          <w:lang w:val="en-US"/>
        </w:rPr>
      </w:pPr>
      <w:r w:rsidRPr="007F0BD1">
        <w:rPr>
          <w:szCs w:val="24"/>
          <w:lang w:val="en-US"/>
        </w:rPr>
        <w:t>Recommendation ITU-R V.431</w:t>
      </w:r>
      <w:r w:rsidR="00347B36">
        <w:rPr>
          <w:szCs w:val="24"/>
          <w:lang w:val="en-US"/>
        </w:rPr>
        <w:t>-8</w:t>
      </w:r>
      <w:r w:rsidRPr="007F0BD1">
        <w:rPr>
          <w:szCs w:val="24"/>
          <w:lang w:val="en-US"/>
        </w:rPr>
        <w:tab/>
        <w:t>Nomenclature of the frequency and wavelength bands used in telecommunications</w:t>
      </w:r>
    </w:p>
    <w:p w:rsidR="007F0BD1" w:rsidRPr="00282E6B" w:rsidRDefault="007F0BD1" w:rsidP="00347B36">
      <w:pPr>
        <w:keepNext/>
        <w:keepLines/>
        <w:ind w:left="3600" w:hanging="3600"/>
        <w:rPr>
          <w:szCs w:val="24"/>
          <w:lang w:val="fr-CH"/>
        </w:rPr>
      </w:pPr>
      <w:r w:rsidRPr="00282E6B">
        <w:rPr>
          <w:szCs w:val="24"/>
          <w:lang w:val="fr-CH"/>
        </w:rPr>
        <w:t>Recommendation ITU-R V.573-</w:t>
      </w:r>
      <w:r w:rsidR="00347B36">
        <w:rPr>
          <w:szCs w:val="24"/>
          <w:lang w:val="fr-CH"/>
        </w:rPr>
        <w:t>6</w:t>
      </w:r>
      <w:r w:rsidRPr="00282E6B">
        <w:rPr>
          <w:szCs w:val="24"/>
          <w:lang w:val="fr-CH"/>
        </w:rPr>
        <w:tab/>
      </w:r>
      <w:r w:rsidRPr="00282E6B">
        <w:rPr>
          <w:szCs w:val="24"/>
        </w:rPr>
        <w:t>Radiocommunication vocabulary</w:t>
      </w:r>
    </w:p>
    <w:p w:rsidR="007F0BD1" w:rsidRPr="007F0BD1" w:rsidRDefault="00347B36" w:rsidP="007F0BD1">
      <w:pPr>
        <w:keepNext/>
        <w:keepLines/>
        <w:ind w:left="3600" w:hanging="3600"/>
        <w:rPr>
          <w:sz w:val="20"/>
          <w:lang w:val="en-US"/>
        </w:rPr>
      </w:pPr>
      <w:r>
        <w:rPr>
          <w:szCs w:val="24"/>
          <w:lang w:val="en-US"/>
        </w:rPr>
        <w:t>Recommendation ITU-R V.665-3</w:t>
      </w:r>
      <w:r w:rsidR="007F0BD1" w:rsidRPr="007F0BD1">
        <w:rPr>
          <w:szCs w:val="24"/>
          <w:lang w:val="en-US"/>
        </w:rPr>
        <w:tab/>
      </w:r>
      <w:r w:rsidR="007F0BD1" w:rsidRPr="00E173E0">
        <w:rPr>
          <w:szCs w:val="24"/>
          <w:lang w:val="en-US"/>
        </w:rPr>
        <w:t>Traffic intensity unit</w:t>
      </w:r>
    </w:p>
    <w:p w:rsidR="007F0BD1" w:rsidRPr="00614429" w:rsidRDefault="007F0BD1" w:rsidP="007F0BD1">
      <w:pPr>
        <w:pStyle w:val="Normalaftertitle0"/>
        <w:spacing w:before="360"/>
        <w:rPr>
          <w:szCs w:val="24"/>
        </w:rPr>
      </w:pPr>
      <w:r w:rsidRPr="00614429">
        <w:rPr>
          <w:szCs w:val="24"/>
        </w:rPr>
        <w:t>The ITU Radiocommunication Assembly,</w:t>
      </w:r>
    </w:p>
    <w:p w:rsidR="007F0BD1" w:rsidRPr="007F0BD1" w:rsidRDefault="007F0BD1" w:rsidP="007F0BD1">
      <w:pPr>
        <w:pStyle w:val="Call"/>
        <w:rPr>
          <w:szCs w:val="24"/>
          <w:lang w:val="en-US"/>
        </w:rPr>
      </w:pPr>
      <w:r w:rsidRPr="007F0BD1">
        <w:rPr>
          <w:szCs w:val="24"/>
          <w:lang w:val="en-US"/>
        </w:rPr>
        <w:t>considering</w:t>
      </w:r>
    </w:p>
    <w:p w:rsidR="007F0BD1" w:rsidRPr="007F0BD1" w:rsidRDefault="007F0BD1" w:rsidP="007F0BD1">
      <w:pPr>
        <w:rPr>
          <w:szCs w:val="24"/>
          <w:lang w:val="en-US"/>
        </w:rPr>
      </w:pPr>
      <w:r w:rsidRPr="007F0BD1">
        <w:rPr>
          <w:i/>
          <w:iCs/>
          <w:szCs w:val="24"/>
          <w:lang w:val="en-US"/>
        </w:rPr>
        <w:t>a)</w:t>
      </w:r>
      <w:r w:rsidRPr="007F0BD1">
        <w:rPr>
          <w:szCs w:val="24"/>
          <w:lang w:val="en-US"/>
        </w:rPr>
        <w:tab/>
        <w:t>the frequent use by the ITU of the decibel and the neper for expressing quantities;</w:t>
      </w:r>
    </w:p>
    <w:p w:rsidR="007F0BD1" w:rsidRPr="007F0BD1" w:rsidRDefault="007F0BD1" w:rsidP="007F0BD1">
      <w:pPr>
        <w:rPr>
          <w:szCs w:val="24"/>
          <w:lang w:val="en-US"/>
        </w:rPr>
      </w:pPr>
      <w:r w:rsidRPr="007F0BD1">
        <w:rPr>
          <w:i/>
          <w:iCs/>
          <w:szCs w:val="24"/>
          <w:lang w:val="en-US"/>
        </w:rPr>
        <w:t>b)</w:t>
      </w:r>
      <w:r w:rsidRPr="007F0BD1">
        <w:rPr>
          <w:szCs w:val="24"/>
          <w:lang w:val="en-US"/>
        </w:rPr>
        <w:tab/>
        <w:t>the International Standard IEC</w:t>
      </w:r>
      <w:r w:rsidRPr="00614429">
        <w:rPr>
          <w:rFonts w:ascii="Tms Rmn" w:hAnsi="Tms Rmn"/>
          <w:szCs w:val="24"/>
          <w:lang w:val="en-US"/>
        </w:rPr>
        <w:t>  </w:t>
      </w:r>
      <w:r w:rsidRPr="007F0BD1">
        <w:rPr>
          <w:szCs w:val="24"/>
          <w:lang w:val="en-US"/>
        </w:rPr>
        <w:t>60027-3 of the International Electrotechnical Committee on “Logarithmic and related quantities, and their units”;</w:t>
      </w:r>
    </w:p>
    <w:p w:rsidR="007F0BD1" w:rsidRPr="007F0BD1" w:rsidRDefault="007F0BD1" w:rsidP="007F0BD1">
      <w:pPr>
        <w:rPr>
          <w:szCs w:val="24"/>
          <w:lang w:val="en-US"/>
        </w:rPr>
      </w:pPr>
      <w:r w:rsidRPr="007F0BD1">
        <w:rPr>
          <w:i/>
          <w:iCs/>
          <w:szCs w:val="24"/>
          <w:lang w:val="en-US"/>
        </w:rPr>
        <w:t>c)</w:t>
      </w:r>
      <w:r w:rsidRPr="007F0BD1">
        <w:rPr>
          <w:szCs w:val="24"/>
          <w:lang w:val="en-US"/>
        </w:rPr>
        <w:tab/>
        <w:t>International Standard ISO</w:t>
      </w:r>
      <w:r w:rsidRPr="00614429">
        <w:rPr>
          <w:rFonts w:ascii="Tms Rmn" w:hAnsi="Tms Rmn"/>
          <w:szCs w:val="24"/>
          <w:lang w:val="en-US"/>
        </w:rPr>
        <w:t>  </w:t>
      </w:r>
      <w:r w:rsidRPr="007F0BD1">
        <w:rPr>
          <w:szCs w:val="24"/>
          <w:lang w:val="en-US"/>
        </w:rPr>
        <w:t>80000 of the International Organization for Standardization on quantities and units;</w:t>
      </w:r>
    </w:p>
    <w:p w:rsidR="007F0BD1" w:rsidRPr="007F0BD1" w:rsidRDefault="007F0BD1" w:rsidP="007F0BD1">
      <w:pPr>
        <w:rPr>
          <w:szCs w:val="24"/>
          <w:lang w:val="en-US"/>
        </w:rPr>
      </w:pPr>
      <w:r w:rsidRPr="007F0BD1">
        <w:rPr>
          <w:i/>
          <w:iCs/>
          <w:szCs w:val="24"/>
          <w:lang w:val="en-US"/>
        </w:rPr>
        <w:t>d)</w:t>
      </w:r>
      <w:r w:rsidRPr="007F0BD1">
        <w:rPr>
          <w:szCs w:val="24"/>
          <w:lang w:val="en-US"/>
        </w:rPr>
        <w:tab/>
        <w:t>the convenience of using only one unit to express in logarithmic form the numerical values of international specifications and the results of measurements in exchanges at international level;</w:t>
      </w:r>
    </w:p>
    <w:p w:rsidR="007F0BD1" w:rsidRPr="007F0BD1" w:rsidRDefault="007F0BD1" w:rsidP="007F0BD1">
      <w:pPr>
        <w:rPr>
          <w:szCs w:val="24"/>
          <w:lang w:val="en-US"/>
        </w:rPr>
      </w:pPr>
      <w:r w:rsidRPr="007F0BD1">
        <w:rPr>
          <w:i/>
          <w:iCs/>
          <w:szCs w:val="24"/>
          <w:lang w:val="en-US"/>
        </w:rPr>
        <w:t>e)</w:t>
      </w:r>
      <w:r w:rsidRPr="007F0BD1">
        <w:rPr>
          <w:szCs w:val="24"/>
          <w:lang w:val="en-US"/>
        </w:rPr>
        <w:tab/>
        <w:t>the use in radiocommunications of the decibel alone to express the results of measurements in logarithmic form,</w:t>
      </w:r>
    </w:p>
    <w:p w:rsidR="007F0BD1" w:rsidRPr="007F0BD1" w:rsidRDefault="007F0BD1" w:rsidP="007F0BD1">
      <w:pPr>
        <w:pStyle w:val="Call"/>
        <w:rPr>
          <w:szCs w:val="24"/>
          <w:lang w:val="en-US"/>
        </w:rPr>
      </w:pPr>
      <w:r w:rsidRPr="007F0BD1">
        <w:rPr>
          <w:szCs w:val="24"/>
          <w:lang w:val="en-US"/>
        </w:rPr>
        <w:t>recommends</w:t>
      </w:r>
    </w:p>
    <w:p w:rsidR="007F0BD1" w:rsidRPr="007F0BD1" w:rsidRDefault="007F0BD1" w:rsidP="007F0BD1">
      <w:pPr>
        <w:rPr>
          <w:szCs w:val="24"/>
          <w:lang w:val="en-US"/>
        </w:rPr>
      </w:pPr>
      <w:r w:rsidRPr="007F0BD1">
        <w:rPr>
          <w:b/>
          <w:bCs/>
          <w:szCs w:val="24"/>
          <w:lang w:val="en-US"/>
        </w:rPr>
        <w:t>1</w:t>
      </w:r>
      <w:r w:rsidRPr="007F0BD1">
        <w:rPr>
          <w:szCs w:val="24"/>
          <w:lang w:val="en-US"/>
        </w:rPr>
        <w:tab/>
        <w:t>that symbols used for the logarithmic expression of quantities that directly or indirectly refer to power should be chosen with the guidance of Annex 1.</w:t>
      </w:r>
    </w:p>
    <w:p w:rsidR="007F0BD1" w:rsidRPr="007F0BD1" w:rsidRDefault="007F0BD1" w:rsidP="000733AE">
      <w:pPr>
        <w:pStyle w:val="AnnexNoTitle"/>
        <w:rPr>
          <w:lang w:val="en-US"/>
        </w:rPr>
      </w:pPr>
      <w:bookmarkStart w:id="8" w:name="_Toc122852607"/>
      <w:r w:rsidRPr="007F0BD1">
        <w:rPr>
          <w:lang w:val="en-US"/>
        </w:rPr>
        <w:lastRenderedPageBreak/>
        <w:t>A</w:t>
      </w:r>
      <w:r w:rsidR="000733AE">
        <w:rPr>
          <w:lang w:val="en-US"/>
        </w:rPr>
        <w:t>nnex</w:t>
      </w:r>
      <w:r w:rsidRPr="007F0BD1">
        <w:rPr>
          <w:lang w:val="en-US"/>
        </w:rPr>
        <w:t xml:space="preserve"> 1</w:t>
      </w:r>
      <w:bookmarkEnd w:id="8"/>
      <w:r>
        <w:rPr>
          <w:lang w:val="en-US"/>
        </w:rPr>
        <w:br/>
      </w:r>
      <w:r w:rsidRPr="007F0BD1">
        <w:rPr>
          <w:lang w:val="en-US"/>
        </w:rPr>
        <w:br/>
      </w:r>
      <w:bookmarkStart w:id="9" w:name="_Toc122852608"/>
      <w:r w:rsidRPr="007F0BD1">
        <w:rPr>
          <w:lang w:val="en-US"/>
        </w:rPr>
        <w:t>Use of the decibel and the neper</w:t>
      </w:r>
      <w:bookmarkEnd w:id="9"/>
    </w:p>
    <w:p w:rsidR="007F0BD1" w:rsidRPr="007F0BD1" w:rsidRDefault="007F0BD1" w:rsidP="007F0BD1">
      <w:pPr>
        <w:pStyle w:val="Heading1"/>
        <w:rPr>
          <w:lang w:val="en-US"/>
        </w:rPr>
      </w:pPr>
      <w:bookmarkStart w:id="10" w:name="_Toc122852609"/>
      <w:r w:rsidRPr="007F0BD1">
        <w:rPr>
          <w:lang w:val="en-US"/>
        </w:rPr>
        <w:t>1</w:t>
      </w:r>
      <w:r w:rsidRPr="007F0BD1">
        <w:rPr>
          <w:lang w:val="en-US"/>
        </w:rPr>
        <w:tab/>
        <w:t>Definition of the decibel</w:t>
      </w:r>
      <w:bookmarkEnd w:id="10"/>
    </w:p>
    <w:p w:rsidR="007F0BD1" w:rsidRPr="00DF47BA" w:rsidRDefault="007F0BD1" w:rsidP="00D9020E">
      <w:pPr>
        <w:rPr>
          <w:b/>
          <w:lang w:val="en-US"/>
        </w:rPr>
      </w:pPr>
      <w:r w:rsidRPr="007F0BD1">
        <w:rPr>
          <w:lang w:val="en-US"/>
        </w:rPr>
        <w:t>1.1</w:t>
      </w:r>
      <w:r w:rsidR="00DF47BA">
        <w:rPr>
          <w:lang w:val="en-US"/>
        </w:rPr>
        <w:tab/>
      </w:r>
      <w:r w:rsidRPr="00DF47BA">
        <w:rPr>
          <w:lang w:val="en-US"/>
        </w:rPr>
        <w:t>The</w:t>
      </w:r>
      <w:r w:rsidRPr="00DF47BA">
        <w:rPr>
          <w:i/>
          <w:lang w:val="en-US"/>
        </w:rPr>
        <w:t xml:space="preserve"> bel</w:t>
      </w:r>
      <w:r w:rsidRPr="00DF47BA">
        <w:rPr>
          <w:lang w:val="en-US"/>
        </w:rPr>
        <w:t xml:space="preserve"> (symbol B) expresses</w:t>
      </w:r>
      <w:r w:rsidRPr="00DF47BA">
        <w:rPr>
          <w:i/>
          <w:lang w:val="en-US"/>
        </w:rPr>
        <w:t xml:space="preserve"> the ratio of two powers</w:t>
      </w:r>
      <w:r w:rsidRPr="00DF47BA">
        <w:rPr>
          <w:lang w:val="en-US"/>
        </w:rPr>
        <w:t xml:space="preserve"> by the decimal logarithm of this ratio. This unit is not often used, having been replaced by the</w:t>
      </w:r>
      <w:r w:rsidRPr="00DF47BA">
        <w:rPr>
          <w:i/>
          <w:lang w:val="en-US"/>
        </w:rPr>
        <w:t xml:space="preserve"> decibel</w:t>
      </w:r>
      <w:r w:rsidRPr="00DF47BA">
        <w:rPr>
          <w:lang w:val="en-US"/>
        </w:rPr>
        <w:t xml:space="preserve"> (symbol dB) which is one-tenth of a bel.</w:t>
      </w:r>
    </w:p>
    <w:p w:rsidR="007F0BD1" w:rsidRPr="00DF47BA" w:rsidRDefault="007F0BD1" w:rsidP="00D9020E">
      <w:pPr>
        <w:rPr>
          <w:b/>
          <w:lang w:val="en-US"/>
        </w:rPr>
      </w:pPr>
      <w:r w:rsidRPr="007F0BD1">
        <w:rPr>
          <w:lang w:val="en-US"/>
        </w:rPr>
        <w:t>1.2</w:t>
      </w:r>
      <w:r w:rsidRPr="007F0BD1">
        <w:rPr>
          <w:lang w:val="en-US"/>
        </w:rPr>
        <w:tab/>
      </w:r>
      <w:r w:rsidRPr="00DF47BA">
        <w:rPr>
          <w:lang w:val="en-US"/>
        </w:rPr>
        <w:t xml:space="preserve">The decibel also may be used to express the ratio of two </w:t>
      </w:r>
      <w:r w:rsidRPr="00DF47BA">
        <w:rPr>
          <w:i/>
          <w:lang w:val="en-US"/>
        </w:rPr>
        <w:t>field quantities</w:t>
      </w:r>
      <w:r w:rsidRPr="00DF47BA">
        <w:rPr>
          <w:lang w:val="en-US"/>
        </w:rPr>
        <w:t>, such as voltage, current, sound pressure, electric field, charge velocity or density, the square of which in linear systems is proportional to power. To obtain the same numerical value as a power ratio, the logarithm of the field quantity ratio is multiplied by the factor 20, assuming that the impedances are equal.</w:t>
      </w:r>
    </w:p>
    <w:p w:rsidR="007F0BD1" w:rsidRPr="007F0BD1" w:rsidRDefault="007F0BD1" w:rsidP="007F0BD1">
      <w:pPr>
        <w:rPr>
          <w:lang w:val="en-US"/>
        </w:rPr>
      </w:pPr>
      <w:r w:rsidRPr="007F0BD1">
        <w:rPr>
          <w:lang w:val="en-US"/>
        </w:rPr>
        <w:t>The relationship between a current or voltage ratio and that of the corresponding power ratio is impedance dependent. Use of the decibel when the impedances are not equal is not appropriate unless adequate information is given concerning the impedances involved.</w:t>
      </w:r>
    </w:p>
    <w:p w:rsidR="007F0BD1" w:rsidRPr="007F0BD1" w:rsidRDefault="007F0BD1" w:rsidP="007F0BD1">
      <w:pPr>
        <w:rPr>
          <w:lang w:val="en-US"/>
        </w:rPr>
      </w:pPr>
      <w:r w:rsidRPr="007F0BD1">
        <w:rPr>
          <w:lang w:val="en-US"/>
        </w:rPr>
        <w:t>For example, if</w:t>
      </w:r>
      <w:r w:rsidRPr="007F0BD1">
        <w:rPr>
          <w:i/>
          <w:lang w:val="en-US"/>
        </w:rPr>
        <w:t xml:space="preserve"> P</w:t>
      </w:r>
      <w:r w:rsidRPr="007F0BD1">
        <w:rPr>
          <w:position w:val="-4"/>
          <w:sz w:val="16"/>
          <w:lang w:val="en-US"/>
        </w:rPr>
        <w:t>1</w:t>
      </w:r>
      <w:r w:rsidRPr="007F0BD1">
        <w:rPr>
          <w:lang w:val="en-US"/>
        </w:rPr>
        <w:t xml:space="preserve"> and</w:t>
      </w:r>
      <w:r w:rsidRPr="007F0BD1">
        <w:rPr>
          <w:i/>
          <w:lang w:val="en-US"/>
        </w:rPr>
        <w:t xml:space="preserve"> P</w:t>
      </w:r>
      <w:r w:rsidRPr="007F0BD1">
        <w:rPr>
          <w:position w:val="-4"/>
          <w:sz w:val="16"/>
          <w:lang w:val="en-US"/>
        </w:rPr>
        <w:t>2</w:t>
      </w:r>
      <w:r w:rsidRPr="007F0BD1">
        <w:rPr>
          <w:lang w:val="en-US"/>
        </w:rPr>
        <w:t xml:space="preserve"> are two powers, their ratio expressed in decibels is:</w:t>
      </w:r>
    </w:p>
    <w:p w:rsidR="007F0BD1" w:rsidRPr="007F0BD1" w:rsidRDefault="007F0BD1" w:rsidP="007F0BD1">
      <w:pPr>
        <w:pStyle w:val="Equation"/>
        <w:jc w:val="center"/>
        <w:rPr>
          <w:lang w:val="en-US"/>
        </w:rPr>
      </w:pPr>
      <w:r w:rsidRPr="007F0BD1">
        <w:rPr>
          <w:lang w:val="en-US"/>
        </w:rPr>
        <w:t>10 lg (</w:t>
      </w:r>
      <w:r w:rsidRPr="007F0BD1">
        <w:rPr>
          <w:i/>
          <w:lang w:val="en-US"/>
        </w:rPr>
        <w:t>P</w:t>
      </w:r>
      <w:r w:rsidRPr="007F0BD1">
        <w:rPr>
          <w:position w:val="-4"/>
          <w:sz w:val="18"/>
          <w:lang w:val="en-US"/>
        </w:rPr>
        <w:t>1</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lang w:val="en-US"/>
        </w:rPr>
        <w:t>P</w:t>
      </w:r>
      <w:r w:rsidRPr="007F0BD1">
        <w:rPr>
          <w:position w:val="-4"/>
          <w:sz w:val="18"/>
          <w:lang w:val="en-US"/>
        </w:rPr>
        <w:t>2</w:t>
      </w:r>
      <w:r w:rsidRPr="007F0BD1">
        <w:rPr>
          <w:lang w:val="en-US"/>
        </w:rPr>
        <w:t>)</w:t>
      </w:r>
    </w:p>
    <w:p w:rsidR="007F0BD1" w:rsidRPr="007F0BD1" w:rsidRDefault="007F0BD1" w:rsidP="007F0BD1">
      <w:pPr>
        <w:rPr>
          <w:lang w:val="en-US"/>
        </w:rPr>
      </w:pPr>
      <w:r w:rsidRPr="007F0BD1">
        <w:rPr>
          <w:lang w:val="en-US"/>
        </w:rPr>
        <w:t>If</w:t>
      </w:r>
      <w:r w:rsidRPr="007F0BD1">
        <w:rPr>
          <w:i/>
          <w:lang w:val="en-US"/>
        </w:rPr>
        <w:t xml:space="preserve"> P</w:t>
      </w:r>
      <w:r w:rsidRPr="007F0BD1">
        <w:rPr>
          <w:position w:val="-4"/>
          <w:sz w:val="16"/>
          <w:lang w:val="en-US"/>
        </w:rPr>
        <w:t>1</w:t>
      </w:r>
      <w:r w:rsidRPr="007F0BD1">
        <w:rPr>
          <w:lang w:val="en-US"/>
        </w:rPr>
        <w:t xml:space="preserve"> and</w:t>
      </w:r>
      <w:r w:rsidRPr="007F0BD1">
        <w:rPr>
          <w:i/>
          <w:lang w:val="en-US"/>
        </w:rPr>
        <w:t xml:space="preserve"> P</w:t>
      </w:r>
      <w:r w:rsidRPr="007F0BD1">
        <w:rPr>
          <w:position w:val="-4"/>
          <w:sz w:val="16"/>
          <w:lang w:val="en-US"/>
        </w:rPr>
        <w:t>2</w:t>
      </w:r>
      <w:r w:rsidRPr="007F0BD1">
        <w:rPr>
          <w:lang w:val="en-US"/>
        </w:rPr>
        <w:t xml:space="preserve"> represent the powers dissipated by currents</w:t>
      </w:r>
      <w:r w:rsidRPr="007F0BD1">
        <w:rPr>
          <w:i/>
          <w:lang w:val="en-US"/>
        </w:rPr>
        <w:t xml:space="preserve"> I</w:t>
      </w:r>
      <w:r w:rsidRPr="007F0BD1">
        <w:rPr>
          <w:position w:val="-4"/>
          <w:sz w:val="16"/>
          <w:lang w:val="en-US"/>
        </w:rPr>
        <w:t>1</w:t>
      </w:r>
      <w:r w:rsidRPr="007F0BD1">
        <w:rPr>
          <w:lang w:val="en-US"/>
        </w:rPr>
        <w:t xml:space="preserve"> and</w:t>
      </w:r>
      <w:r w:rsidRPr="007F0BD1">
        <w:rPr>
          <w:i/>
          <w:lang w:val="en-US"/>
        </w:rPr>
        <w:t xml:space="preserve"> I</w:t>
      </w:r>
      <w:r w:rsidRPr="007F0BD1">
        <w:rPr>
          <w:position w:val="-4"/>
          <w:sz w:val="16"/>
          <w:lang w:val="en-US"/>
        </w:rPr>
        <w:t>2</w:t>
      </w:r>
      <w:r w:rsidRPr="007F0BD1">
        <w:rPr>
          <w:lang w:val="en-US"/>
        </w:rPr>
        <w:t xml:space="preserve"> in resistances</w:t>
      </w:r>
      <w:r w:rsidRPr="007F0BD1">
        <w:rPr>
          <w:i/>
          <w:lang w:val="en-US"/>
        </w:rPr>
        <w:t xml:space="preserve"> R</w:t>
      </w:r>
      <w:r w:rsidRPr="007F0BD1">
        <w:rPr>
          <w:position w:val="-4"/>
          <w:sz w:val="16"/>
          <w:lang w:val="en-US"/>
        </w:rPr>
        <w:t>1</w:t>
      </w:r>
      <w:r w:rsidRPr="007F0BD1">
        <w:rPr>
          <w:lang w:val="en-US"/>
        </w:rPr>
        <w:t xml:space="preserve"> and</w:t>
      </w:r>
      <w:r w:rsidRPr="007F0BD1">
        <w:rPr>
          <w:i/>
          <w:lang w:val="en-US"/>
        </w:rPr>
        <w:t xml:space="preserve"> R</w:t>
      </w:r>
      <w:r w:rsidRPr="007F0BD1">
        <w:rPr>
          <w:position w:val="-4"/>
          <w:sz w:val="16"/>
          <w:lang w:val="en-US"/>
        </w:rPr>
        <w:t>2</w:t>
      </w:r>
      <w:r w:rsidRPr="007F0BD1">
        <w:rPr>
          <w:lang w:val="en-US"/>
        </w:rPr>
        <w:t>:</w:t>
      </w:r>
    </w:p>
    <w:p w:rsidR="007F0BD1" w:rsidRDefault="007F0BD1" w:rsidP="007F0BD1">
      <w:pPr>
        <w:pStyle w:val="Equation"/>
        <w:jc w:val="center"/>
      </w:pPr>
      <w:r>
        <w:rPr>
          <w:position w:val="-28"/>
        </w:rPr>
        <w:object w:dxaOrig="3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1pt;height:36.85pt" o:ole="">
            <v:imagedata r:id="rId13" o:title=""/>
          </v:shape>
          <o:OLEObject Type="Embed" ProgID="Equation.3" ShapeID="_x0000_i1025" DrawAspect="Content" ObjectID="_1500787982" r:id="rId14"/>
        </w:object>
      </w:r>
    </w:p>
    <w:p w:rsidR="007F0BD1" w:rsidRPr="00DF47BA" w:rsidRDefault="007F0BD1" w:rsidP="00DF47BA">
      <w:pPr>
        <w:pStyle w:val="Heading2"/>
        <w:ind w:left="0" w:firstLine="0"/>
        <w:rPr>
          <w:b w:val="0"/>
          <w:bCs/>
          <w:lang w:val="en-US"/>
        </w:rPr>
      </w:pPr>
      <w:r w:rsidRPr="00C644BB">
        <w:rPr>
          <w:b w:val="0"/>
          <w:lang w:val="en-US"/>
        </w:rPr>
        <w:t>1.3</w:t>
      </w:r>
      <w:r w:rsidRPr="007F0BD1">
        <w:rPr>
          <w:lang w:val="en-US"/>
        </w:rPr>
        <w:tab/>
      </w:r>
      <w:r w:rsidRPr="00DF47BA">
        <w:rPr>
          <w:b w:val="0"/>
          <w:bCs/>
          <w:lang w:val="en-US"/>
        </w:rPr>
        <w:t>The decibel may be used to express the ratio of two values of a quantity connected with power by a well-defined relationship. In this case, the logarithm of this ratio must be multiplied by a factor representing the relationship which connects the quantity with a power, and a term representing a multiplying factor may be added to it.</w:t>
      </w:r>
    </w:p>
    <w:p w:rsidR="007F0BD1" w:rsidRPr="007F0BD1" w:rsidRDefault="007F0BD1" w:rsidP="007F0BD1">
      <w:pPr>
        <w:rPr>
          <w:lang w:val="en-US"/>
        </w:rPr>
      </w:pPr>
      <w:r w:rsidRPr="007F0BD1">
        <w:rPr>
          <w:lang w:val="en-US"/>
        </w:rPr>
        <w:t xml:space="preserve">If the ratio of two powers </w:t>
      </w:r>
      <w:r w:rsidRPr="007F0BD1">
        <w:rPr>
          <w:i/>
          <w:iCs/>
          <w:lang w:val="en-US"/>
        </w:rPr>
        <w:t>P</w:t>
      </w:r>
      <w:r w:rsidRPr="007F0BD1">
        <w:rPr>
          <w:position w:val="-4"/>
          <w:sz w:val="16"/>
          <w:lang w:val="en-US"/>
        </w:rPr>
        <w:t>1</w:t>
      </w:r>
      <w:r w:rsidRPr="007F0BD1">
        <w:rPr>
          <w:lang w:val="en-US"/>
        </w:rPr>
        <w:t xml:space="preserve"> and </w:t>
      </w:r>
      <w:r w:rsidRPr="007F0BD1">
        <w:rPr>
          <w:i/>
          <w:iCs/>
          <w:lang w:val="en-US"/>
        </w:rPr>
        <w:t>P</w:t>
      </w:r>
      <w:r w:rsidRPr="007F0BD1">
        <w:rPr>
          <w:position w:val="-4"/>
          <w:sz w:val="16"/>
          <w:lang w:val="en-US"/>
        </w:rPr>
        <w:t>2</w:t>
      </w:r>
      <w:r w:rsidRPr="007F0BD1">
        <w:rPr>
          <w:lang w:val="en-US"/>
        </w:rPr>
        <w:t xml:space="preserve"> depends on the ratio of values </w:t>
      </w:r>
      <w:r w:rsidRPr="007F0BD1">
        <w:rPr>
          <w:i/>
          <w:iCs/>
          <w:lang w:val="en-US"/>
        </w:rPr>
        <w:t>X</w:t>
      </w:r>
      <w:r w:rsidRPr="007F0BD1">
        <w:rPr>
          <w:position w:val="-4"/>
          <w:sz w:val="16"/>
          <w:lang w:val="en-US"/>
        </w:rPr>
        <w:t>1</w:t>
      </w:r>
      <w:r w:rsidRPr="007F0BD1">
        <w:rPr>
          <w:lang w:val="en-US"/>
        </w:rPr>
        <w:t xml:space="preserve"> and </w:t>
      </w:r>
      <w:r w:rsidRPr="007F0BD1">
        <w:rPr>
          <w:i/>
          <w:iCs/>
          <w:lang w:val="en-US"/>
        </w:rPr>
        <w:t>X</w:t>
      </w:r>
      <w:r w:rsidRPr="007F0BD1">
        <w:rPr>
          <w:position w:val="-4"/>
          <w:sz w:val="16"/>
          <w:lang w:val="en-US"/>
        </w:rPr>
        <w:t>2</w:t>
      </w:r>
      <w:r w:rsidRPr="007F0BD1">
        <w:rPr>
          <w:lang w:val="en-US"/>
        </w:rPr>
        <w:t xml:space="preserve"> of another quantity </w:t>
      </w:r>
      <w:r w:rsidRPr="007F0BD1">
        <w:rPr>
          <w:i/>
          <w:iCs/>
          <w:lang w:val="en-US"/>
        </w:rPr>
        <w:t>X</w:t>
      </w:r>
      <w:r w:rsidRPr="007F0BD1">
        <w:rPr>
          <w:lang w:val="en-US"/>
        </w:rPr>
        <w:t xml:space="preserve"> by a relationship of the form </w:t>
      </w:r>
      <w:r w:rsidRPr="007F0BD1">
        <w:rPr>
          <w:i/>
          <w:iCs/>
          <w:lang w:val="en-US"/>
        </w:rPr>
        <w:t>P</w:t>
      </w:r>
      <w:r w:rsidRPr="007F0BD1">
        <w:rPr>
          <w:position w:val="-4"/>
          <w:sz w:val="16"/>
          <w:lang w:val="en-US"/>
        </w:rPr>
        <w:t>1</w:t>
      </w:r>
      <w:r w:rsidRPr="007F0BD1">
        <w:rPr>
          <w:lang w:val="en-US"/>
        </w:rPr>
        <w:t>/</w:t>
      </w:r>
      <w:r w:rsidRPr="007F0BD1">
        <w:rPr>
          <w:i/>
          <w:iCs/>
          <w:lang w:val="en-US"/>
        </w:rPr>
        <w:t>P</w:t>
      </w:r>
      <w:r w:rsidRPr="007F0BD1">
        <w:rPr>
          <w:position w:val="-4"/>
          <w:sz w:val="16"/>
          <w:lang w:val="en-US"/>
        </w:rPr>
        <w:t>2</w:t>
      </w:r>
      <w:r w:rsidRPr="007F0BD1">
        <w:rPr>
          <w:sz w:val="28"/>
          <w:vertAlign w:val="subscript"/>
          <w:lang w:val="en-US"/>
        </w:rPr>
        <w:t> </w:t>
      </w:r>
      <w:r>
        <w:rPr>
          <w:rFonts w:ascii="Symbol" w:hAnsi="Symbol"/>
        </w:rPr>
        <w:t></w:t>
      </w:r>
      <w:r w:rsidRPr="007F0BD1">
        <w:rPr>
          <w:sz w:val="28"/>
          <w:vertAlign w:val="subscript"/>
          <w:lang w:val="en-US"/>
        </w:rPr>
        <w:t> </w:t>
      </w:r>
      <w:r w:rsidRPr="007F0BD1">
        <w:rPr>
          <w:lang w:val="en-US"/>
        </w:rPr>
        <w:t>(</w:t>
      </w:r>
      <w:r w:rsidRPr="007F0BD1">
        <w:rPr>
          <w:i/>
          <w:iCs/>
          <w:lang w:val="en-US"/>
        </w:rPr>
        <w:t>X</w:t>
      </w:r>
      <w:r w:rsidRPr="007F0BD1">
        <w:rPr>
          <w:position w:val="-4"/>
          <w:sz w:val="16"/>
          <w:lang w:val="en-US"/>
        </w:rPr>
        <w:t>1</w:t>
      </w:r>
      <w:r w:rsidRPr="007F0BD1">
        <w:rPr>
          <w:lang w:val="en-US"/>
        </w:rPr>
        <w:t>/</w:t>
      </w:r>
      <w:r w:rsidRPr="007F0BD1">
        <w:rPr>
          <w:i/>
          <w:iCs/>
          <w:lang w:val="en-US"/>
        </w:rPr>
        <w:t>X</w:t>
      </w:r>
      <w:r w:rsidRPr="007F0BD1">
        <w:rPr>
          <w:position w:val="-4"/>
          <w:sz w:val="16"/>
          <w:lang w:val="en-US"/>
        </w:rPr>
        <w:t>2</w:t>
      </w:r>
      <w:r w:rsidRPr="007F0BD1">
        <w:rPr>
          <w:lang w:val="en-US"/>
        </w:rPr>
        <w:t>)</w:t>
      </w:r>
      <w:r>
        <w:rPr>
          <w:rFonts w:ascii="Symbol" w:hAnsi="Symbol"/>
          <w:position w:val="6"/>
          <w:sz w:val="16"/>
        </w:rPr>
        <w:t></w:t>
      </w:r>
      <w:r w:rsidRPr="007F0BD1">
        <w:rPr>
          <w:lang w:val="en-US"/>
        </w:rPr>
        <w:t xml:space="preserve">, </w:t>
      </w:r>
      <w:r>
        <w:rPr>
          <w:rFonts w:ascii="Symbol" w:hAnsi="Symbol"/>
        </w:rPr>
        <w:t></w:t>
      </w:r>
      <w:r w:rsidRPr="007F0BD1">
        <w:rPr>
          <w:lang w:val="en-US"/>
        </w:rPr>
        <w:t xml:space="preserve"> being any real number, we can express it in decibels as:</w:t>
      </w:r>
    </w:p>
    <w:p w:rsidR="007F0BD1" w:rsidRPr="007F0BD1" w:rsidRDefault="007F0BD1" w:rsidP="007F0BD1">
      <w:pPr>
        <w:pStyle w:val="Equation"/>
        <w:jc w:val="center"/>
        <w:rPr>
          <w:lang w:val="en-US"/>
        </w:rPr>
      </w:pPr>
      <w:r w:rsidRPr="007F0BD1">
        <w:rPr>
          <w:lang w:val="en-US"/>
        </w:rPr>
        <w:t>10 lg (</w:t>
      </w:r>
      <w:r w:rsidRPr="007F0BD1">
        <w:rPr>
          <w:i/>
          <w:iCs/>
          <w:lang w:val="en-US"/>
        </w:rPr>
        <w:t>P</w:t>
      </w:r>
      <w:r w:rsidRPr="007F0BD1">
        <w:rPr>
          <w:position w:val="-4"/>
          <w:sz w:val="18"/>
          <w:lang w:val="en-US"/>
        </w:rPr>
        <w:t>1</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iCs/>
          <w:lang w:val="en-US"/>
        </w:rPr>
        <w:t>P</w:t>
      </w:r>
      <w:r w:rsidRPr="007F0BD1">
        <w:rPr>
          <w:position w:val="-4"/>
          <w:sz w:val="18"/>
          <w:lang w:val="en-US"/>
        </w:rPr>
        <w:t>2</w:t>
      </w:r>
      <w:r w:rsidRPr="007F0BD1">
        <w:rPr>
          <w:lang w:val="en-US"/>
        </w:rPr>
        <w:t>)  </w:t>
      </w:r>
      <w:r>
        <w:rPr>
          <w:rFonts w:ascii="Symbol" w:hAnsi="Symbol"/>
        </w:rPr>
        <w:t></w:t>
      </w:r>
      <w:r w:rsidRPr="007F0BD1">
        <w:rPr>
          <w:lang w:val="en-US"/>
        </w:rPr>
        <w:t xml:space="preserve">  10 </w:t>
      </w:r>
      <w:r>
        <w:rPr>
          <w:rFonts w:ascii="Symbol" w:hAnsi="Symbol"/>
        </w:rPr>
        <w:t></w:t>
      </w:r>
      <w:r w:rsidRPr="007F0BD1">
        <w:rPr>
          <w:lang w:val="en-US"/>
        </w:rPr>
        <w:t xml:space="preserve"> lg (</w:t>
      </w:r>
      <w:r w:rsidRPr="007F0BD1">
        <w:rPr>
          <w:i/>
          <w:iCs/>
          <w:lang w:val="en-US"/>
        </w:rPr>
        <w:t>X</w:t>
      </w:r>
      <w:r w:rsidRPr="007F0BD1">
        <w:rPr>
          <w:position w:val="-4"/>
          <w:sz w:val="18"/>
          <w:lang w:val="en-US"/>
        </w:rPr>
        <w:t>1</w:t>
      </w:r>
      <w:r w:rsidRPr="007F0BD1">
        <w:rPr>
          <w:rFonts w:ascii="Tms Rmn" w:hAnsi="Tms Rmn"/>
          <w:sz w:val="12"/>
          <w:lang w:val="en-US"/>
        </w:rPr>
        <w:t> </w:t>
      </w:r>
      <w:r w:rsidRPr="007F0BD1">
        <w:rPr>
          <w:lang w:val="en-US"/>
        </w:rPr>
        <w:t>/</w:t>
      </w:r>
      <w:r w:rsidRPr="007F0BD1">
        <w:rPr>
          <w:rFonts w:ascii="Tms Rmn" w:hAnsi="Tms Rmn"/>
          <w:sz w:val="12"/>
          <w:lang w:val="en-US"/>
        </w:rPr>
        <w:t> </w:t>
      </w:r>
      <w:r w:rsidRPr="007F0BD1">
        <w:rPr>
          <w:i/>
          <w:iCs/>
          <w:lang w:val="en-US"/>
        </w:rPr>
        <w:t>X</w:t>
      </w:r>
      <w:r w:rsidRPr="007F0BD1">
        <w:rPr>
          <w:position w:val="-4"/>
          <w:sz w:val="18"/>
          <w:lang w:val="en-US"/>
        </w:rPr>
        <w:t>2</w:t>
      </w:r>
      <w:r w:rsidRPr="007F0BD1">
        <w:rPr>
          <w:lang w:val="en-US"/>
        </w:rPr>
        <w:t>)         dB</w:t>
      </w:r>
    </w:p>
    <w:p w:rsidR="007F0BD1" w:rsidRPr="007F0BD1" w:rsidRDefault="007F0BD1" w:rsidP="007F0BD1">
      <w:pPr>
        <w:pStyle w:val="Heading1"/>
        <w:rPr>
          <w:lang w:val="en-US"/>
        </w:rPr>
      </w:pPr>
      <w:bookmarkStart w:id="11" w:name="_Toc122852610"/>
      <w:r w:rsidRPr="007F0BD1">
        <w:rPr>
          <w:lang w:val="en-US"/>
        </w:rPr>
        <w:t>2</w:t>
      </w:r>
      <w:r w:rsidRPr="007F0BD1">
        <w:rPr>
          <w:lang w:val="en-US"/>
        </w:rPr>
        <w:tab/>
        <w:t>Definition of the neper</w:t>
      </w:r>
      <w:bookmarkEnd w:id="11"/>
    </w:p>
    <w:p w:rsidR="007F0BD1" w:rsidRPr="007F0BD1" w:rsidRDefault="007F0BD1" w:rsidP="007F0BD1">
      <w:pPr>
        <w:rPr>
          <w:lang w:val="en-US"/>
        </w:rPr>
      </w:pPr>
      <w:r w:rsidRPr="007F0BD1">
        <w:rPr>
          <w:lang w:val="en-US"/>
        </w:rPr>
        <w:t>The</w:t>
      </w:r>
      <w:r w:rsidRPr="007F0BD1">
        <w:rPr>
          <w:i/>
          <w:lang w:val="en-US"/>
        </w:rPr>
        <w:t xml:space="preserve"> neper</w:t>
      </w:r>
      <w:r w:rsidRPr="007F0BD1">
        <w:rPr>
          <w:lang w:val="en-US"/>
        </w:rPr>
        <w:t xml:space="preserve"> (symbol Np) expresses the ratio of two field quantities such as voltage or current, the square of which is proportional to power by the natural logarithm of this ratio. The value of a power ratio in nepers is one-half of the natural logarithm of the power ratio. The values in nepers of the ratio of two field quantities and of the corresponding powers are equal only if the impedances are equal.</w:t>
      </w:r>
    </w:p>
    <w:p w:rsidR="007F0BD1" w:rsidRPr="007F0BD1" w:rsidRDefault="007F0BD1" w:rsidP="007F0BD1">
      <w:pPr>
        <w:rPr>
          <w:lang w:val="en-US"/>
        </w:rPr>
      </w:pPr>
      <w:r w:rsidRPr="007F0BD1">
        <w:rPr>
          <w:lang w:val="en-US"/>
        </w:rPr>
        <w:t>One neper corresponds to the value of</w:t>
      </w:r>
      <w:r w:rsidRPr="007F0BD1">
        <w:rPr>
          <w:i/>
          <w:lang w:val="en-US"/>
        </w:rPr>
        <w:t xml:space="preserve"> e</w:t>
      </w:r>
      <w:r w:rsidRPr="007F0BD1">
        <w:rPr>
          <w:lang w:val="en-US"/>
        </w:rPr>
        <w:t xml:space="preserve"> of a field quantity ratio and to the value</w:t>
      </w:r>
      <w:r w:rsidRPr="007F0BD1">
        <w:rPr>
          <w:i/>
          <w:lang w:val="en-US"/>
        </w:rPr>
        <w:t xml:space="preserve"> e</w:t>
      </w:r>
      <w:r w:rsidRPr="007F0BD1">
        <w:rPr>
          <w:position w:val="6"/>
          <w:sz w:val="16"/>
          <w:lang w:val="en-US"/>
        </w:rPr>
        <w:t>2</w:t>
      </w:r>
      <w:r w:rsidRPr="007F0BD1">
        <w:rPr>
          <w:lang w:val="en-US"/>
        </w:rPr>
        <w:t xml:space="preserve"> of a power quantity ratio.</w:t>
      </w:r>
    </w:p>
    <w:p w:rsidR="007F0BD1" w:rsidRPr="007F0BD1" w:rsidRDefault="007F0BD1" w:rsidP="007F0BD1">
      <w:pPr>
        <w:rPr>
          <w:lang w:val="en-US"/>
        </w:rPr>
      </w:pPr>
      <w:r w:rsidRPr="007F0BD1">
        <w:rPr>
          <w:lang w:val="en-US"/>
        </w:rPr>
        <w:t>Sub-multiples such as the decineper (dNp) are also used.</w:t>
      </w:r>
    </w:p>
    <w:p w:rsidR="007F0BD1" w:rsidRPr="007F0BD1" w:rsidRDefault="007F0BD1" w:rsidP="007F0BD1">
      <w:pPr>
        <w:rPr>
          <w:lang w:val="en-US"/>
        </w:rPr>
      </w:pPr>
      <w:r w:rsidRPr="007F0BD1">
        <w:rPr>
          <w:lang w:val="en-US"/>
        </w:rPr>
        <w:t>In some disciplines, nepers may be used to express the logarithm of a power ratio without the factor 1/2. An example is optical depth or attenuation in radiometry. Such usage is prohibited in telecommunications in order to prevent ambiguity. Under this definition, the neper would in fact be equal to 4.34 dB, instead of 8.68 dB as is traditionally the case.</w:t>
      </w:r>
    </w:p>
    <w:p w:rsidR="007F0BD1" w:rsidRPr="007F0BD1" w:rsidRDefault="007F0BD1" w:rsidP="007F0BD1">
      <w:pPr>
        <w:pStyle w:val="Heading1"/>
        <w:rPr>
          <w:lang w:val="en-US"/>
        </w:rPr>
      </w:pPr>
      <w:bookmarkStart w:id="12" w:name="_Toc122852611"/>
      <w:r w:rsidRPr="007F0BD1">
        <w:rPr>
          <w:lang w:val="en-US"/>
        </w:rPr>
        <w:lastRenderedPageBreak/>
        <w:t>3</w:t>
      </w:r>
      <w:r w:rsidRPr="007F0BD1">
        <w:rPr>
          <w:lang w:val="en-US"/>
        </w:rPr>
        <w:tab/>
        <w:t>Use of the decibel and neper</w:t>
      </w:r>
      <w:bookmarkEnd w:id="12"/>
    </w:p>
    <w:p w:rsidR="007F0BD1" w:rsidRPr="007F0BD1" w:rsidRDefault="007F0BD1" w:rsidP="007F0BD1">
      <w:pPr>
        <w:rPr>
          <w:lang w:val="en-US"/>
        </w:rPr>
      </w:pPr>
      <w:r w:rsidRPr="007F0BD1">
        <w:rPr>
          <w:lang w:val="en-US"/>
        </w:rPr>
        <w:t>Countries can continue to use either the neper or the decibel for measurement purposes within their own territory and, to avoid conversion of values, countries which prefer to do so may continue to use the neper between themselves by bilateral agreement.</w:t>
      </w:r>
    </w:p>
    <w:p w:rsidR="007F0BD1" w:rsidRPr="007F0BD1" w:rsidRDefault="007F0BD1" w:rsidP="007F0BD1">
      <w:pPr>
        <w:rPr>
          <w:lang w:val="en-US"/>
        </w:rPr>
      </w:pPr>
      <w:r w:rsidRPr="007F0BD1">
        <w:rPr>
          <w:lang w:val="en-US"/>
        </w:rPr>
        <w:t>For the international exchange of information concerning transmission measurement and related values and for the international specification of limits for such values, the only logarithmic expression to be used is the decibel. However, it is possible to use the neper for bilateral agreements.</w:t>
      </w:r>
    </w:p>
    <w:p w:rsidR="007F0BD1" w:rsidRPr="007F0BD1" w:rsidRDefault="007F0BD1" w:rsidP="007F0BD1">
      <w:pPr>
        <w:rPr>
          <w:lang w:val="en-US"/>
        </w:rPr>
      </w:pPr>
      <w:r w:rsidRPr="007F0BD1">
        <w:rPr>
          <w:lang w:val="en-US"/>
        </w:rPr>
        <w:t>For theoretical or scientific calculations, where ratios are expressed in terms of Napierian logarithms, the neper will always be used, implicitly or explicitly.</w:t>
      </w:r>
    </w:p>
    <w:p w:rsidR="007F0BD1" w:rsidRPr="007F0BD1" w:rsidRDefault="007F0BD1" w:rsidP="007F0BD1">
      <w:pPr>
        <w:rPr>
          <w:lang w:val="en-US"/>
        </w:rPr>
      </w:pPr>
      <w:r w:rsidRPr="007F0BD1">
        <w:rPr>
          <w:lang w:val="en-US"/>
        </w:rPr>
        <w:t>As a result of some calculations on complex quantities, a real part in nepers and an imaginary part in radians are obtained. Factors may be applied for converting to decibels or degrees.</w:t>
      </w:r>
    </w:p>
    <w:p w:rsidR="007F0BD1" w:rsidRPr="007F0BD1" w:rsidRDefault="007F0BD1" w:rsidP="007F0BD1">
      <w:pPr>
        <w:rPr>
          <w:lang w:val="en-US"/>
        </w:rPr>
      </w:pPr>
      <w:r w:rsidRPr="007F0BD1">
        <w:rPr>
          <w:lang w:val="en-US"/>
        </w:rPr>
        <w:t>The conversion values between the neper and the decibel are as follows:</w:t>
      </w:r>
    </w:p>
    <w:p w:rsidR="007F0BD1" w:rsidRPr="007F0BD1" w:rsidRDefault="007F0BD1" w:rsidP="007F0BD1">
      <w:pPr>
        <w:pStyle w:val="Equation"/>
        <w:tabs>
          <w:tab w:val="left" w:pos="3062"/>
          <w:tab w:val="left" w:pos="6464"/>
        </w:tabs>
        <w:rPr>
          <w:lang w:val="en-US"/>
        </w:rPr>
      </w:pPr>
      <w:r w:rsidRPr="007F0BD1">
        <w:rPr>
          <w:lang w:val="en-US"/>
        </w:rPr>
        <w:tab/>
        <w:t xml:space="preserve">1 Np  </w:t>
      </w:r>
      <w:r>
        <w:rPr>
          <w:rFonts w:ascii="Symbol" w:hAnsi="Symbol"/>
        </w:rPr>
        <w:t></w:t>
      </w:r>
      <w:r w:rsidRPr="007F0BD1">
        <w:rPr>
          <w:lang w:val="en-US"/>
        </w:rPr>
        <w:t xml:space="preserve">  (20 lg </w:t>
      </w:r>
      <w:r w:rsidRPr="007F0BD1">
        <w:rPr>
          <w:i/>
          <w:iCs/>
          <w:lang w:val="en-US"/>
        </w:rPr>
        <w:t>e</w:t>
      </w:r>
      <w:r w:rsidRPr="007F0BD1">
        <w:rPr>
          <w:lang w:val="en-US"/>
        </w:rPr>
        <w:t xml:space="preserve">) dB  </w:t>
      </w:r>
      <w:r>
        <w:rPr>
          <w:rFonts w:ascii="Symbol" w:hAnsi="Symbol"/>
        </w:rPr>
        <w:sym w:font="Symbol" w:char="F0BB"/>
      </w:r>
      <w:r w:rsidRPr="007F0BD1">
        <w:rPr>
          <w:lang w:val="en-US"/>
        </w:rPr>
        <w:t xml:space="preserve">  8.686</w:t>
      </w:r>
      <w:r w:rsidRPr="007F0BD1">
        <w:rPr>
          <w:lang w:val="en-US"/>
        </w:rPr>
        <w:tab/>
        <w:t>dB</w:t>
      </w:r>
    </w:p>
    <w:p w:rsidR="007F0BD1" w:rsidRPr="007F0BD1" w:rsidRDefault="007F0BD1" w:rsidP="007F0BD1">
      <w:pPr>
        <w:pStyle w:val="Equation"/>
        <w:tabs>
          <w:tab w:val="left" w:pos="3062"/>
          <w:tab w:val="left" w:pos="6464"/>
        </w:tabs>
        <w:rPr>
          <w:lang w:val="en-US"/>
        </w:rPr>
      </w:pPr>
      <w:r w:rsidRPr="007F0BD1">
        <w:rPr>
          <w:lang w:val="en-US"/>
        </w:rPr>
        <w:tab/>
        <w:t xml:space="preserve">1 dB  </w:t>
      </w:r>
      <w:r>
        <w:rPr>
          <w:rFonts w:ascii="Symbol" w:hAnsi="Symbol"/>
        </w:rPr>
        <w:t></w:t>
      </w:r>
      <w:r w:rsidRPr="007F0BD1">
        <w:rPr>
          <w:lang w:val="en-US"/>
        </w:rPr>
        <w:t xml:space="preserve">  (0.05 ln 10) Np  </w:t>
      </w:r>
      <w:r>
        <w:rPr>
          <w:rFonts w:ascii="Symbol" w:hAnsi="Symbol"/>
        </w:rPr>
        <w:sym w:font="Symbol" w:char="F0BB"/>
      </w:r>
      <w:r w:rsidRPr="007F0BD1">
        <w:rPr>
          <w:lang w:val="en-US"/>
        </w:rPr>
        <w:t xml:space="preserve">  0.1151</w:t>
      </w:r>
      <w:r w:rsidRPr="007F0BD1">
        <w:rPr>
          <w:lang w:val="en-US"/>
        </w:rPr>
        <w:tab/>
        <w:t>Np</w:t>
      </w:r>
    </w:p>
    <w:p w:rsidR="007F0BD1" w:rsidRPr="007F0BD1" w:rsidRDefault="007F0BD1" w:rsidP="007F0BD1">
      <w:pPr>
        <w:pStyle w:val="Heading1"/>
        <w:rPr>
          <w:lang w:val="en-US"/>
        </w:rPr>
      </w:pPr>
      <w:bookmarkStart w:id="13" w:name="_Toc122852612"/>
      <w:r w:rsidRPr="007F0BD1">
        <w:rPr>
          <w:lang w:val="en-US"/>
        </w:rPr>
        <w:t>4</w:t>
      </w:r>
      <w:r w:rsidRPr="007F0BD1">
        <w:rPr>
          <w:lang w:val="en-US"/>
        </w:rPr>
        <w:tab/>
        <w:t>Rules for the use of the symbols where dB is included</w:t>
      </w:r>
      <w:bookmarkEnd w:id="13"/>
    </w:p>
    <w:p w:rsidR="007F0BD1" w:rsidRPr="007F0BD1" w:rsidRDefault="007F0BD1" w:rsidP="007F0BD1">
      <w:pPr>
        <w:rPr>
          <w:lang w:val="en-US"/>
        </w:rPr>
      </w:pPr>
      <w:r w:rsidRPr="007F0BD1">
        <w:rPr>
          <w:lang w:val="en-US"/>
        </w:rPr>
        <w:t>Concerning the symbols that include the symbol dB, the following rules should be used as far as possible:</w:t>
      </w:r>
    </w:p>
    <w:p w:rsidR="007F0BD1" w:rsidRPr="007F0BD1" w:rsidRDefault="007F0BD1" w:rsidP="007F0BD1">
      <w:pPr>
        <w:pStyle w:val="Heading2"/>
        <w:rPr>
          <w:lang w:val="en-US"/>
        </w:rPr>
      </w:pPr>
      <w:bookmarkStart w:id="14" w:name="_Toc122852613"/>
      <w:r w:rsidRPr="007F0BD1">
        <w:rPr>
          <w:lang w:val="en-US"/>
        </w:rPr>
        <w:t>4.1</w:t>
      </w:r>
      <w:r w:rsidRPr="007F0BD1">
        <w:rPr>
          <w:lang w:val="en-US"/>
        </w:rPr>
        <w:tab/>
        <w:t>The symbol dB without additional indication</w:t>
      </w:r>
      <w:bookmarkEnd w:id="14"/>
    </w:p>
    <w:p w:rsidR="007F0BD1" w:rsidRPr="007F0BD1" w:rsidRDefault="007F0BD1" w:rsidP="007F0BD1">
      <w:pPr>
        <w:rPr>
          <w:lang w:val="en-US"/>
        </w:rPr>
      </w:pPr>
      <w:r w:rsidRPr="007F0BD1">
        <w:rPr>
          <w:lang w:val="en-US"/>
        </w:rPr>
        <w:t>The symbol dB without additional indication should be used to indicate a ratio of two powers, two power densities, two other quantities clearly connected with power or the difference between two power levels (see § 6).</w:t>
      </w:r>
    </w:p>
    <w:p w:rsidR="007F0BD1" w:rsidRPr="007F0BD1" w:rsidRDefault="007F0BD1" w:rsidP="007F0BD1">
      <w:pPr>
        <w:pStyle w:val="Heading2"/>
        <w:rPr>
          <w:lang w:val="en-US"/>
        </w:rPr>
      </w:pPr>
      <w:bookmarkStart w:id="15" w:name="_Toc122852614"/>
      <w:r w:rsidRPr="007F0BD1">
        <w:rPr>
          <w:lang w:val="en-US"/>
        </w:rPr>
        <w:t>4.2</w:t>
      </w:r>
      <w:r w:rsidRPr="007F0BD1">
        <w:rPr>
          <w:lang w:val="en-US"/>
        </w:rPr>
        <w:tab/>
        <w:t>The symbol dB followed by additional information within parenthesis</w:t>
      </w:r>
      <w:bookmarkEnd w:id="15"/>
    </w:p>
    <w:p w:rsidR="007F0BD1" w:rsidRPr="007F0BD1" w:rsidRDefault="007F0BD1" w:rsidP="007F0BD1">
      <w:pPr>
        <w:rPr>
          <w:lang w:val="en-US"/>
        </w:rPr>
      </w:pPr>
      <w:r w:rsidRPr="007F0BD1">
        <w:rPr>
          <w:lang w:val="en-US"/>
        </w:rPr>
        <w:t>The symbol dB followed by additional information within parenthesis should be used to express an absolute level of power, power flux-density or any other quantity clearly connected with power, in relation to a reference value within the parenthesis. In some cases, however, common use may give rise to simplified symbols, such as dBm instead of dB(mW).</w:t>
      </w:r>
    </w:p>
    <w:p w:rsidR="007F0BD1" w:rsidRPr="007F0BD1" w:rsidRDefault="007F0BD1" w:rsidP="007F0BD1">
      <w:pPr>
        <w:pStyle w:val="Heading2"/>
        <w:rPr>
          <w:lang w:val="en-US"/>
        </w:rPr>
      </w:pPr>
      <w:bookmarkStart w:id="16" w:name="_Toc122852615"/>
      <w:r w:rsidRPr="007F0BD1">
        <w:rPr>
          <w:lang w:val="en-US"/>
        </w:rPr>
        <w:t>4.3</w:t>
      </w:r>
      <w:r w:rsidRPr="007F0BD1">
        <w:rPr>
          <w:lang w:val="en-US"/>
        </w:rPr>
        <w:tab/>
        <w:t>The symbol dB followed by additional information without parenthesis</w:t>
      </w:r>
      <w:bookmarkEnd w:id="16"/>
    </w:p>
    <w:p w:rsidR="007F0BD1" w:rsidRPr="007F0BD1" w:rsidRDefault="007F0BD1" w:rsidP="007F0BD1">
      <w:pPr>
        <w:rPr>
          <w:lang w:val="en-US"/>
        </w:rPr>
      </w:pPr>
      <w:r w:rsidRPr="007F0BD1">
        <w:rPr>
          <w:lang w:val="en-US"/>
        </w:rPr>
        <w:t>The symbol dB followed by additional information without parenthesis should be used to express by convention, special conditions such as measurements through specified filters or at a specified point of a circuit (see § 8).</w:t>
      </w:r>
    </w:p>
    <w:p w:rsidR="007F0BD1" w:rsidRPr="007F0BD1" w:rsidRDefault="007F0BD1" w:rsidP="007F0BD1">
      <w:pPr>
        <w:pStyle w:val="Heading1"/>
        <w:rPr>
          <w:lang w:val="en-US"/>
        </w:rPr>
      </w:pPr>
      <w:bookmarkStart w:id="17" w:name="_Toc122852616"/>
      <w:r w:rsidRPr="007F0BD1">
        <w:rPr>
          <w:lang w:val="en-US"/>
        </w:rPr>
        <w:t>5</w:t>
      </w:r>
      <w:r w:rsidRPr="007F0BD1">
        <w:rPr>
          <w:lang w:val="en-US"/>
        </w:rPr>
        <w:tab/>
        <w:t>Loss and gain</w:t>
      </w:r>
      <w:bookmarkEnd w:id="17"/>
    </w:p>
    <w:p w:rsidR="007F0BD1" w:rsidRPr="007F0BD1" w:rsidRDefault="007F0BD1" w:rsidP="007F0BD1">
      <w:pPr>
        <w:rPr>
          <w:lang w:val="en-US"/>
        </w:rPr>
      </w:pPr>
      <w:r w:rsidRPr="007F0BD1">
        <w:rPr>
          <w:lang w:val="en-US"/>
        </w:rPr>
        <w:t>The</w:t>
      </w:r>
      <w:r w:rsidRPr="007F0BD1">
        <w:rPr>
          <w:i/>
          <w:lang w:val="en-US"/>
        </w:rPr>
        <w:t xml:space="preserve"> attenuation</w:t>
      </w:r>
      <w:r w:rsidRPr="007F0BD1">
        <w:rPr>
          <w:lang w:val="en-US"/>
        </w:rPr>
        <w:t xml:space="preserve"> or</w:t>
      </w:r>
      <w:r w:rsidRPr="007F0BD1">
        <w:rPr>
          <w:i/>
          <w:lang w:val="en-US"/>
        </w:rPr>
        <w:t xml:space="preserve"> loss</w:t>
      </w:r>
      <w:r w:rsidRPr="007F0BD1">
        <w:rPr>
          <w:lang w:val="en-US"/>
        </w:rPr>
        <w:t xml:space="preserve"> is a decrease between two points of an electric, electromagnetic or acoustic power. The attenuation is also the quantitative expression of a power decrease expressed by the ratio of the values at two points of a power or of a quantity related to power in a well-defined manner. This ratio is generally expressed in decibels.</w:t>
      </w:r>
    </w:p>
    <w:p w:rsidR="007F0BD1" w:rsidRPr="007F0BD1" w:rsidRDefault="007F0BD1" w:rsidP="007F0BD1">
      <w:pPr>
        <w:rPr>
          <w:lang w:val="en-US"/>
        </w:rPr>
      </w:pPr>
      <w:r w:rsidRPr="007F0BD1">
        <w:rPr>
          <w:lang w:val="en-US"/>
        </w:rPr>
        <w:t>The</w:t>
      </w:r>
      <w:r w:rsidRPr="007F0BD1">
        <w:rPr>
          <w:i/>
          <w:lang w:val="en-US"/>
        </w:rPr>
        <w:t xml:space="preserve"> gain</w:t>
      </w:r>
      <w:r w:rsidRPr="007F0BD1">
        <w:rPr>
          <w:lang w:val="en-US"/>
        </w:rPr>
        <w:t xml:space="preserve"> is the increase between two points of an electric, electromagnetic or acoustic power. </w:t>
      </w:r>
      <w:r w:rsidRPr="007F0BD1">
        <w:rPr>
          <w:lang w:val="en-US"/>
        </w:rPr>
        <w:br/>
        <w:t>The gain is also the quantitative expression of a power increase expressed by the ratio of the values at two points of a power or of a quantity related to power in a well-defined manner. This ratio is generally expressed in decibels.</w:t>
      </w:r>
    </w:p>
    <w:p w:rsidR="007F0BD1" w:rsidRPr="007F0BD1" w:rsidRDefault="007F0BD1" w:rsidP="007F0BD1">
      <w:pPr>
        <w:rPr>
          <w:lang w:val="en-US"/>
        </w:rPr>
      </w:pPr>
      <w:r w:rsidRPr="007F0BD1">
        <w:rPr>
          <w:lang w:val="en-US"/>
        </w:rPr>
        <w:lastRenderedPageBreak/>
        <w:t>The exact designation of the loss or gain in question must be given (e.g. image-attenuation coefficient, insertion loss, antenna gain) which in fact refers to the precise definitions of the ratio in question (terminal impedances, reference conditions, etc.).</w:t>
      </w:r>
    </w:p>
    <w:p w:rsidR="007F0BD1" w:rsidRPr="007F0BD1" w:rsidRDefault="007F0BD1" w:rsidP="007F0BD1">
      <w:pPr>
        <w:pStyle w:val="Heading2"/>
        <w:rPr>
          <w:lang w:val="en-US"/>
        </w:rPr>
      </w:pPr>
      <w:bookmarkStart w:id="18" w:name="_Toc122852617"/>
      <w:r w:rsidRPr="007F0BD1">
        <w:rPr>
          <w:lang w:val="en-US"/>
        </w:rPr>
        <w:t>5.1</w:t>
      </w:r>
      <w:r w:rsidRPr="007F0BD1">
        <w:rPr>
          <w:lang w:val="en-US"/>
        </w:rPr>
        <w:tab/>
        <w:t>Transmission loss</w:t>
      </w:r>
      <w:bookmarkEnd w:id="18"/>
    </w:p>
    <w:p w:rsidR="007F0BD1" w:rsidRPr="007F0BD1" w:rsidRDefault="007F0BD1" w:rsidP="007F0BD1">
      <w:pPr>
        <w:rPr>
          <w:lang w:val="en-US"/>
        </w:rPr>
      </w:pPr>
      <w:r w:rsidRPr="007F0BD1">
        <w:rPr>
          <w:lang w:val="en-US"/>
        </w:rPr>
        <w:t>The ratio, expressed in decibels, of the transmitted power (</w:t>
      </w:r>
      <w:r w:rsidRPr="007F0BD1">
        <w:rPr>
          <w:i/>
          <w:lang w:val="en-US"/>
        </w:rPr>
        <w:t>P</w:t>
      </w:r>
      <w:r w:rsidRPr="007F0BD1">
        <w:rPr>
          <w:i/>
          <w:position w:val="-4"/>
          <w:sz w:val="16"/>
          <w:lang w:val="en-US"/>
        </w:rPr>
        <w:t>t</w:t>
      </w:r>
      <w:r w:rsidRPr="007F0BD1">
        <w:rPr>
          <w:rFonts w:ascii="Tms Rmn" w:hAnsi="Tms Rmn"/>
          <w:iCs/>
          <w:sz w:val="6"/>
          <w:lang w:val="en-US"/>
        </w:rPr>
        <w:t> </w:t>
      </w:r>
      <w:r w:rsidRPr="007F0BD1">
        <w:rPr>
          <w:lang w:val="en-US"/>
        </w:rPr>
        <w:t>) to the received power (</w:t>
      </w:r>
      <w:r w:rsidRPr="007F0BD1">
        <w:rPr>
          <w:i/>
          <w:lang w:val="en-US"/>
        </w:rPr>
        <w:t>P</w:t>
      </w:r>
      <w:r w:rsidRPr="007F0BD1">
        <w:rPr>
          <w:i/>
          <w:iCs/>
          <w:position w:val="-4"/>
          <w:sz w:val="16"/>
          <w:lang w:val="en-US"/>
        </w:rPr>
        <w:t>r</w:t>
      </w:r>
      <w:r w:rsidRPr="007F0BD1">
        <w:rPr>
          <w:rFonts w:ascii="Tms Rmn" w:hAnsi="Tms Rmn"/>
          <w:position w:val="-4"/>
          <w:sz w:val="6"/>
          <w:lang w:val="en-US"/>
        </w:rPr>
        <w:t> </w:t>
      </w:r>
      <w:r w:rsidRPr="007F0BD1">
        <w:rPr>
          <w:lang w:val="en-US"/>
        </w:rPr>
        <w:t>):</w:t>
      </w:r>
    </w:p>
    <w:p w:rsidR="007F0BD1" w:rsidRPr="007F0BD1" w:rsidRDefault="007F0BD1" w:rsidP="007F0BD1">
      <w:pPr>
        <w:pStyle w:val="Equation"/>
        <w:jc w:val="center"/>
        <w:rPr>
          <w:i/>
          <w:lang w:val="en-US"/>
        </w:rPr>
      </w:pPr>
      <w:r w:rsidRPr="007F0BD1">
        <w:rPr>
          <w:i/>
          <w:lang w:val="en-US"/>
        </w:rPr>
        <w:t>L</w:t>
      </w:r>
      <w:r w:rsidRPr="007F0BD1">
        <w:rPr>
          <w:lang w:val="en-US"/>
        </w:rPr>
        <w:t>  </w:t>
      </w:r>
      <w:r>
        <w:rPr>
          <w:rFonts w:ascii="Symbol" w:hAnsi="Symbol"/>
        </w:rPr>
        <w:t></w:t>
      </w:r>
      <w:r w:rsidRPr="007F0BD1">
        <w:rPr>
          <w:lang w:val="en-US"/>
        </w:rPr>
        <w:t>  10 lg (</w:t>
      </w:r>
      <w:r w:rsidRPr="007F0BD1">
        <w:rPr>
          <w:i/>
          <w:lang w:val="en-US"/>
        </w:rPr>
        <w:t>P</w:t>
      </w:r>
      <w:r w:rsidRPr="007F0BD1">
        <w:rPr>
          <w:i/>
          <w:iCs/>
          <w:position w:val="-4"/>
          <w:sz w:val="18"/>
          <w:lang w:val="en-US"/>
        </w:rPr>
        <w:t>t</w:t>
      </w:r>
      <w:r w:rsidRPr="007F0BD1">
        <w:rPr>
          <w:rFonts w:ascii="Tms Rmn" w:hAnsi="Tms Rmn"/>
          <w:sz w:val="12"/>
          <w:lang w:val="en-US"/>
        </w:rPr>
        <w:t> </w:t>
      </w:r>
      <w:r w:rsidRPr="007F0BD1">
        <w:rPr>
          <w:lang w:val="en-US"/>
        </w:rPr>
        <w:t>/</w:t>
      </w:r>
      <w:r w:rsidRPr="007F0BD1">
        <w:rPr>
          <w:rFonts w:ascii="Tms Rmn" w:hAnsi="Tms Rmn"/>
          <w:sz w:val="6"/>
          <w:lang w:val="en-US"/>
        </w:rPr>
        <w:t> </w:t>
      </w:r>
      <w:r w:rsidRPr="007F0BD1">
        <w:rPr>
          <w:i/>
          <w:lang w:val="en-US"/>
        </w:rPr>
        <w:t>P</w:t>
      </w:r>
      <w:r w:rsidRPr="007F0BD1">
        <w:rPr>
          <w:i/>
          <w:iCs/>
          <w:position w:val="-4"/>
          <w:sz w:val="18"/>
          <w:lang w:val="en-US"/>
        </w:rPr>
        <w:t>r</w:t>
      </w:r>
      <w:r w:rsidRPr="007F0BD1">
        <w:rPr>
          <w:rFonts w:ascii="Tms Rmn" w:hAnsi="Tms Rmn"/>
          <w:sz w:val="6"/>
          <w:lang w:val="en-US"/>
        </w:rPr>
        <w:t> </w:t>
      </w:r>
      <w:r w:rsidRPr="007F0BD1">
        <w:rPr>
          <w:lang w:val="en-US"/>
        </w:rPr>
        <w:t>)         dB</w:t>
      </w:r>
    </w:p>
    <w:p w:rsidR="007F0BD1" w:rsidRPr="007F0BD1" w:rsidRDefault="007F0BD1" w:rsidP="007F0BD1">
      <w:pPr>
        <w:pStyle w:val="Heading2"/>
        <w:rPr>
          <w:lang w:val="en-US"/>
        </w:rPr>
      </w:pPr>
      <w:bookmarkStart w:id="19" w:name="_Toc122852618"/>
      <w:r w:rsidRPr="007F0BD1">
        <w:rPr>
          <w:lang w:val="en-US"/>
        </w:rPr>
        <w:t>5.2</w:t>
      </w:r>
      <w:r w:rsidRPr="007F0BD1">
        <w:rPr>
          <w:lang w:val="en-US"/>
        </w:rPr>
        <w:tab/>
        <w:t>Antenna gain</w:t>
      </w:r>
      <w:bookmarkEnd w:id="19"/>
    </w:p>
    <w:p w:rsidR="007F0BD1" w:rsidRPr="007F0BD1" w:rsidRDefault="007F0BD1" w:rsidP="007F0BD1">
      <w:pPr>
        <w:rPr>
          <w:lang w:val="en-US"/>
        </w:rPr>
      </w:pPr>
      <w:r w:rsidRPr="007F0BD1">
        <w:rPr>
          <w:lang w:val="en-US"/>
        </w:rPr>
        <w:t>The ratio, usually expressed in decibels of the power required at the input of a loss free reference antenna (</w:t>
      </w:r>
      <w:r w:rsidRPr="007F0BD1">
        <w:rPr>
          <w:i/>
          <w:lang w:val="en-US"/>
        </w:rPr>
        <w:t>P</w:t>
      </w:r>
      <w:r w:rsidRPr="007F0BD1">
        <w:rPr>
          <w:position w:val="-4"/>
          <w:sz w:val="16"/>
          <w:lang w:val="en-US"/>
        </w:rPr>
        <w:t>0</w:t>
      </w:r>
      <w:r w:rsidRPr="007F0BD1">
        <w:rPr>
          <w:lang w:val="en-US"/>
        </w:rPr>
        <w:t>) to the power supplied to the input of the given antenna (</w:t>
      </w:r>
      <w:r w:rsidRPr="007F0BD1">
        <w:rPr>
          <w:i/>
          <w:lang w:val="en-US"/>
        </w:rPr>
        <w:t>P</w:t>
      </w:r>
      <w:r w:rsidRPr="007F0BD1">
        <w:rPr>
          <w:i/>
          <w:iCs/>
          <w:position w:val="-4"/>
          <w:sz w:val="16"/>
          <w:lang w:val="en-US"/>
        </w:rPr>
        <w:t>a</w:t>
      </w:r>
      <w:r w:rsidRPr="007F0BD1">
        <w:rPr>
          <w:rFonts w:ascii="Tms Rmn" w:hAnsi="Tms Rmn"/>
          <w:sz w:val="6"/>
          <w:lang w:val="en-US"/>
        </w:rPr>
        <w:t> </w:t>
      </w:r>
      <w:r w:rsidRPr="007F0BD1">
        <w:rPr>
          <w:lang w:val="en-US"/>
        </w:rPr>
        <w:t>) to produce, in a given direction, the same field strength or the same power flux-density at the same distance in a given direction (when not specified otherwise in the direction of maximum radiation).</w:t>
      </w:r>
    </w:p>
    <w:p w:rsidR="007F0BD1" w:rsidRPr="007F0BD1" w:rsidRDefault="007F0BD1" w:rsidP="007F0BD1">
      <w:pPr>
        <w:pStyle w:val="Equation"/>
        <w:jc w:val="center"/>
        <w:rPr>
          <w:i/>
          <w:lang w:val="en-US"/>
        </w:rPr>
      </w:pPr>
      <w:r w:rsidRPr="007F0BD1">
        <w:rPr>
          <w:i/>
          <w:lang w:val="en-US"/>
        </w:rPr>
        <w:t>G</w:t>
      </w:r>
      <w:r w:rsidRPr="007F0BD1">
        <w:rPr>
          <w:lang w:val="en-US"/>
        </w:rPr>
        <w:t>  </w:t>
      </w:r>
      <w:r>
        <w:rPr>
          <w:rFonts w:ascii="Symbol" w:hAnsi="Symbol"/>
        </w:rPr>
        <w:t></w:t>
      </w:r>
      <w:r w:rsidRPr="007F0BD1">
        <w:rPr>
          <w:lang w:val="en-US"/>
        </w:rPr>
        <w:t>  10 lg (</w:t>
      </w:r>
      <w:r w:rsidRPr="007F0BD1">
        <w:rPr>
          <w:i/>
          <w:lang w:val="en-US"/>
        </w:rPr>
        <w:t>P</w:t>
      </w:r>
      <w:r w:rsidRPr="007F0BD1">
        <w:rPr>
          <w:position w:val="-4"/>
          <w:sz w:val="18"/>
          <w:lang w:val="en-US"/>
        </w:rPr>
        <w:t>0</w:t>
      </w:r>
      <w:r w:rsidRPr="007F0BD1">
        <w:rPr>
          <w:rFonts w:ascii="Tms Rmn" w:hAnsi="Tms Rmn"/>
          <w:sz w:val="12"/>
          <w:lang w:val="en-US"/>
        </w:rPr>
        <w:t> </w:t>
      </w:r>
      <w:r w:rsidRPr="007F0BD1">
        <w:rPr>
          <w:lang w:val="en-US"/>
        </w:rPr>
        <w:t>/</w:t>
      </w:r>
      <w:r w:rsidRPr="007F0BD1">
        <w:rPr>
          <w:rFonts w:ascii="Tms Rmn" w:hAnsi="Tms Rmn"/>
          <w:sz w:val="6"/>
          <w:lang w:val="en-US"/>
        </w:rPr>
        <w:t> </w:t>
      </w:r>
      <w:r w:rsidRPr="007F0BD1">
        <w:rPr>
          <w:i/>
          <w:lang w:val="en-US"/>
        </w:rPr>
        <w:t>P</w:t>
      </w:r>
      <w:r w:rsidRPr="007F0BD1">
        <w:rPr>
          <w:i/>
          <w:iCs/>
          <w:position w:val="-4"/>
          <w:sz w:val="18"/>
          <w:lang w:val="en-US"/>
        </w:rPr>
        <w:t>a</w:t>
      </w:r>
      <w:r w:rsidRPr="007F0BD1">
        <w:rPr>
          <w:rFonts w:ascii="Tms Rmn" w:hAnsi="Tms Rmn"/>
          <w:sz w:val="6"/>
          <w:lang w:val="en-US"/>
        </w:rPr>
        <w:t> </w:t>
      </w:r>
      <w:r w:rsidRPr="007F0BD1">
        <w:rPr>
          <w:lang w:val="en-US"/>
        </w:rPr>
        <w:t>)         dB</w:t>
      </w:r>
    </w:p>
    <w:p w:rsidR="007F0BD1" w:rsidRPr="007F0BD1" w:rsidRDefault="007F0BD1" w:rsidP="007F0BD1">
      <w:pPr>
        <w:rPr>
          <w:lang w:val="en-US"/>
        </w:rPr>
      </w:pPr>
      <w:r w:rsidRPr="007F0BD1">
        <w:rPr>
          <w:lang w:val="en-US"/>
        </w:rPr>
        <w:t>The reference antenna is usually an isotropic antenna, a half-wave dipole, or, in certain cases, a short vertical antenna.</w:t>
      </w:r>
    </w:p>
    <w:p w:rsidR="007F0BD1" w:rsidRPr="007F0BD1" w:rsidRDefault="007F0BD1" w:rsidP="007F0BD1">
      <w:pPr>
        <w:pStyle w:val="Heading1"/>
        <w:rPr>
          <w:lang w:val="en-US"/>
        </w:rPr>
      </w:pPr>
      <w:bookmarkStart w:id="20" w:name="_Toc122852619"/>
      <w:r w:rsidRPr="007F0BD1">
        <w:rPr>
          <w:lang w:val="en-US"/>
        </w:rPr>
        <w:t>6</w:t>
      </w:r>
      <w:r w:rsidRPr="007F0BD1">
        <w:rPr>
          <w:lang w:val="en-US"/>
        </w:rPr>
        <w:tab/>
        <w:t>Levels</w:t>
      </w:r>
      <w:bookmarkEnd w:id="20"/>
    </w:p>
    <w:p w:rsidR="007F0BD1" w:rsidRPr="007F0BD1" w:rsidRDefault="007F0BD1" w:rsidP="007F0BD1">
      <w:pPr>
        <w:rPr>
          <w:lang w:val="en-US"/>
        </w:rPr>
      </w:pPr>
      <w:r w:rsidRPr="007F0BD1">
        <w:rPr>
          <w:lang w:val="en-US"/>
        </w:rPr>
        <w:t xml:space="preserve">In many cases, the comparison of a quantity, here called </w:t>
      </w:r>
      <w:r w:rsidRPr="007F0BD1">
        <w:rPr>
          <w:i/>
          <w:lang w:val="en-US"/>
        </w:rPr>
        <w:t>x</w:t>
      </w:r>
      <w:r w:rsidRPr="007F0BD1">
        <w:rPr>
          <w:lang w:val="en-US"/>
        </w:rPr>
        <w:t xml:space="preserve">, with a specified reference quantity of the same kind (and dimension), </w:t>
      </w:r>
      <w:r w:rsidRPr="007F0BD1">
        <w:rPr>
          <w:i/>
          <w:lang w:val="en-US"/>
        </w:rPr>
        <w:t>x</w:t>
      </w:r>
      <w:r w:rsidRPr="007F0BD1">
        <w:rPr>
          <w:i/>
          <w:position w:val="-4"/>
          <w:sz w:val="16"/>
          <w:lang w:val="en-US"/>
        </w:rPr>
        <w:t>ref</w:t>
      </w:r>
      <w:r w:rsidRPr="007F0BD1">
        <w:rPr>
          <w:lang w:val="en-US"/>
        </w:rPr>
        <w:t xml:space="preserve"> is expressed by the logarithm of the ratio </w:t>
      </w:r>
      <w:r w:rsidRPr="007F0BD1">
        <w:rPr>
          <w:i/>
          <w:lang w:val="en-US"/>
        </w:rPr>
        <w:t>x</w:t>
      </w:r>
      <w:r w:rsidRPr="007F0BD1">
        <w:rPr>
          <w:lang w:val="en-US"/>
        </w:rPr>
        <w:t>/</w:t>
      </w:r>
      <w:r w:rsidRPr="007F0BD1">
        <w:rPr>
          <w:i/>
          <w:lang w:val="en-US"/>
        </w:rPr>
        <w:t>x</w:t>
      </w:r>
      <w:r w:rsidRPr="007F0BD1">
        <w:rPr>
          <w:i/>
          <w:position w:val="-4"/>
          <w:sz w:val="16"/>
          <w:lang w:val="en-US"/>
        </w:rPr>
        <w:t>ref</w:t>
      </w:r>
      <w:r w:rsidRPr="007F0BD1">
        <w:rPr>
          <w:lang w:val="en-US"/>
        </w:rPr>
        <w:t>. This logarithmic expression is often called “the level of </w:t>
      </w:r>
      <w:r w:rsidRPr="007F0BD1">
        <w:rPr>
          <w:i/>
          <w:lang w:val="en-US"/>
        </w:rPr>
        <w:t>x</w:t>
      </w:r>
      <w:r w:rsidRPr="007F0BD1">
        <w:rPr>
          <w:lang w:val="en-US"/>
        </w:rPr>
        <w:t xml:space="preserve"> (with respect to </w:t>
      </w:r>
      <w:r w:rsidRPr="007F0BD1">
        <w:rPr>
          <w:i/>
          <w:lang w:val="en-US"/>
        </w:rPr>
        <w:t>x</w:t>
      </w:r>
      <w:r w:rsidRPr="007F0BD1">
        <w:rPr>
          <w:i/>
          <w:position w:val="-4"/>
          <w:sz w:val="16"/>
          <w:lang w:val="en-US"/>
        </w:rPr>
        <w:t>ref</w:t>
      </w:r>
      <w:r w:rsidRPr="007F0BD1">
        <w:rPr>
          <w:rFonts w:ascii="Tms Rmn" w:hAnsi="Tms Rmn"/>
          <w:iCs/>
          <w:sz w:val="12"/>
          <w:lang w:val="en-US"/>
        </w:rPr>
        <w:t> </w:t>
      </w:r>
      <w:r w:rsidRPr="007F0BD1">
        <w:rPr>
          <w:lang w:val="en-US"/>
        </w:rPr>
        <w:t xml:space="preserve">)” or “the </w:t>
      </w:r>
      <w:r w:rsidRPr="007F0BD1">
        <w:rPr>
          <w:i/>
          <w:iCs/>
          <w:lang w:val="en-US"/>
        </w:rPr>
        <w:t>x</w:t>
      </w:r>
      <w:r w:rsidRPr="007F0BD1">
        <w:rPr>
          <w:lang w:val="en-US"/>
        </w:rPr>
        <w:t xml:space="preserve">-level (with respect to </w:t>
      </w:r>
      <w:r w:rsidRPr="007F0BD1">
        <w:rPr>
          <w:i/>
          <w:lang w:val="en-US"/>
        </w:rPr>
        <w:t>x</w:t>
      </w:r>
      <w:r w:rsidRPr="007F0BD1">
        <w:rPr>
          <w:i/>
          <w:position w:val="-4"/>
          <w:sz w:val="16"/>
          <w:lang w:val="en-US"/>
        </w:rPr>
        <w:t>ref</w:t>
      </w:r>
      <w:r w:rsidRPr="007F0BD1">
        <w:rPr>
          <w:rFonts w:ascii="Tms Rmn" w:hAnsi="Tms Rmn"/>
          <w:iCs/>
          <w:sz w:val="12"/>
          <w:lang w:val="en-US"/>
        </w:rPr>
        <w:t> </w:t>
      </w:r>
      <w:r w:rsidRPr="007F0BD1">
        <w:rPr>
          <w:lang w:val="en-US"/>
        </w:rPr>
        <w:t xml:space="preserve">)”. With the general letter symbol for level </w:t>
      </w:r>
      <w:r w:rsidRPr="007F0BD1">
        <w:rPr>
          <w:i/>
          <w:lang w:val="en-US"/>
        </w:rPr>
        <w:t>L</w:t>
      </w:r>
      <w:r w:rsidRPr="007F0BD1">
        <w:rPr>
          <w:lang w:val="en-US"/>
        </w:rPr>
        <w:t xml:space="preserve">, the level of the quantity </w:t>
      </w:r>
      <w:r w:rsidRPr="007F0BD1">
        <w:rPr>
          <w:i/>
          <w:lang w:val="en-US"/>
        </w:rPr>
        <w:t>x</w:t>
      </w:r>
      <w:r w:rsidRPr="007F0BD1">
        <w:rPr>
          <w:lang w:val="en-US"/>
        </w:rPr>
        <w:t xml:space="preserve"> may be written </w:t>
      </w:r>
      <w:r w:rsidRPr="007F0BD1">
        <w:rPr>
          <w:i/>
          <w:lang w:val="en-US"/>
        </w:rPr>
        <w:t>L</w:t>
      </w:r>
      <w:r w:rsidRPr="007F0BD1">
        <w:rPr>
          <w:i/>
          <w:iCs/>
          <w:position w:val="-4"/>
          <w:sz w:val="16"/>
          <w:lang w:val="en-US"/>
        </w:rPr>
        <w:t>x</w:t>
      </w:r>
      <w:r w:rsidRPr="007F0BD1">
        <w:rPr>
          <w:lang w:val="en-US"/>
        </w:rPr>
        <w:t>.</w:t>
      </w:r>
    </w:p>
    <w:p w:rsidR="007F0BD1" w:rsidRPr="007F0BD1" w:rsidRDefault="007F0BD1" w:rsidP="007F0BD1">
      <w:pPr>
        <w:rPr>
          <w:position w:val="-2"/>
          <w:lang w:val="en-US"/>
        </w:rPr>
      </w:pPr>
      <w:r w:rsidRPr="007F0BD1">
        <w:rPr>
          <w:lang w:val="en-US"/>
        </w:rPr>
        <w:t>Other names and other symbols exist and can be used.</w:t>
      </w:r>
      <w:r w:rsidRPr="007F0BD1">
        <w:rPr>
          <w:i/>
          <w:lang w:val="en-US"/>
        </w:rPr>
        <w:t xml:space="preserve"> x</w:t>
      </w:r>
      <w:r w:rsidRPr="007F0BD1">
        <w:rPr>
          <w:lang w:val="en-US"/>
        </w:rPr>
        <w:t xml:space="preserve"> may in itself be a single quantity, e.g. power</w:t>
      </w:r>
      <w:r w:rsidRPr="007F0BD1">
        <w:rPr>
          <w:i/>
          <w:lang w:val="en-US"/>
        </w:rPr>
        <w:t xml:space="preserve"> P</w:t>
      </w:r>
      <w:r w:rsidRPr="007F0BD1">
        <w:rPr>
          <w:lang w:val="en-US"/>
        </w:rPr>
        <w:t>, or a ratio, e.g.</w:t>
      </w:r>
      <w:r w:rsidRPr="007F0BD1">
        <w:rPr>
          <w:i/>
          <w:lang w:val="en-US"/>
        </w:rPr>
        <w:t> P</w:t>
      </w:r>
      <w:r w:rsidRPr="007F0BD1">
        <w:rPr>
          <w:rFonts w:ascii="Tms Rmn" w:hAnsi="Tms Rmn"/>
          <w:i/>
          <w:sz w:val="8"/>
          <w:lang w:val="en-US"/>
        </w:rPr>
        <w:t> </w:t>
      </w:r>
      <w:r w:rsidRPr="007F0BD1">
        <w:rPr>
          <w:lang w:val="en-US"/>
        </w:rPr>
        <w:t>/</w:t>
      </w:r>
      <w:r w:rsidRPr="007F0BD1">
        <w:rPr>
          <w:rFonts w:ascii="Tms Rmn" w:hAnsi="Tms Rmn"/>
          <w:sz w:val="6"/>
          <w:lang w:val="en-US"/>
        </w:rPr>
        <w:t> </w:t>
      </w:r>
      <w:r w:rsidRPr="007F0BD1">
        <w:rPr>
          <w:i/>
          <w:lang w:val="en-US"/>
        </w:rPr>
        <w:t>A</w:t>
      </w:r>
      <w:r w:rsidRPr="007F0BD1">
        <w:rPr>
          <w:lang w:val="en-US"/>
        </w:rPr>
        <w:t>, where</w:t>
      </w:r>
      <w:r w:rsidRPr="007F0BD1">
        <w:rPr>
          <w:i/>
          <w:lang w:val="en-US"/>
        </w:rPr>
        <w:t xml:space="preserve"> A</w:t>
      </w:r>
      <w:r w:rsidRPr="007F0BD1">
        <w:rPr>
          <w:lang w:val="en-US"/>
        </w:rPr>
        <w:t xml:space="preserve"> is area,</w:t>
      </w:r>
      <w:r w:rsidRPr="007F0BD1">
        <w:rPr>
          <w:i/>
          <w:lang w:val="en-US"/>
        </w:rPr>
        <w:t xml:space="preserve"> x</w:t>
      </w:r>
      <w:r w:rsidRPr="007F0BD1">
        <w:rPr>
          <w:i/>
          <w:position w:val="-4"/>
          <w:sz w:val="16"/>
          <w:lang w:val="en-US"/>
        </w:rPr>
        <w:t>ref</w:t>
      </w:r>
      <w:r w:rsidRPr="007F0BD1">
        <w:rPr>
          <w:lang w:val="en-US"/>
        </w:rPr>
        <w:t xml:space="preserve"> is here supposed to have a fixed value, e.g. 1 mW, 1 W, 1 </w:t>
      </w:r>
      <w:r>
        <w:rPr>
          <w:rFonts w:ascii="Symbol" w:hAnsi="Symbol"/>
        </w:rPr>
        <w:t></w:t>
      </w:r>
      <w:r w:rsidRPr="007F0BD1">
        <w:rPr>
          <w:lang w:val="en-US"/>
        </w:rPr>
        <w:t>W/m</w:t>
      </w:r>
      <w:r w:rsidRPr="007F0BD1">
        <w:rPr>
          <w:position w:val="6"/>
          <w:sz w:val="16"/>
          <w:lang w:val="en-US"/>
        </w:rPr>
        <w:t>2</w:t>
      </w:r>
      <w:r w:rsidRPr="007F0BD1">
        <w:rPr>
          <w:lang w:val="en-US"/>
        </w:rPr>
        <w:t>, 20 </w:t>
      </w:r>
      <w:r>
        <w:rPr>
          <w:rFonts w:ascii="Symbol" w:hAnsi="Symbol"/>
        </w:rPr>
        <w:t></w:t>
      </w:r>
      <w:r w:rsidRPr="007F0BD1">
        <w:rPr>
          <w:lang w:val="en-US"/>
        </w:rPr>
        <w:t>Pa, 1 </w:t>
      </w:r>
      <w:r>
        <w:rPr>
          <w:rFonts w:ascii="Symbol" w:hAnsi="Symbol"/>
        </w:rPr>
        <w:t></w:t>
      </w:r>
      <w:r w:rsidRPr="007F0BD1">
        <w:rPr>
          <w:lang w:val="en-US"/>
        </w:rPr>
        <w:t>V/m.</w:t>
      </w:r>
    </w:p>
    <w:p w:rsidR="007F0BD1" w:rsidRPr="007F0BD1" w:rsidRDefault="007F0BD1" w:rsidP="007F0BD1">
      <w:pPr>
        <w:rPr>
          <w:lang w:val="en-US"/>
        </w:rPr>
      </w:pPr>
      <w:r w:rsidRPr="007F0BD1">
        <w:rPr>
          <w:lang w:val="en-US"/>
        </w:rPr>
        <w:t>The level representing the quantity</w:t>
      </w:r>
      <w:r w:rsidRPr="007F0BD1">
        <w:rPr>
          <w:i/>
          <w:lang w:val="en-US"/>
        </w:rPr>
        <w:t xml:space="preserve"> x</w:t>
      </w:r>
      <w:r w:rsidRPr="007F0BD1">
        <w:rPr>
          <w:lang w:val="en-US"/>
        </w:rPr>
        <w:t xml:space="preserve"> with reference quantity</w:t>
      </w:r>
      <w:r w:rsidRPr="007F0BD1">
        <w:rPr>
          <w:i/>
          <w:lang w:val="en-US"/>
        </w:rPr>
        <w:t xml:space="preserve"> x</w:t>
      </w:r>
      <w:r w:rsidRPr="007F0BD1">
        <w:rPr>
          <w:i/>
          <w:position w:val="-4"/>
          <w:sz w:val="16"/>
          <w:lang w:val="en-US"/>
        </w:rPr>
        <w:t>ref</w:t>
      </w:r>
      <w:r w:rsidRPr="007F0BD1">
        <w:rPr>
          <w:lang w:val="en-US"/>
        </w:rPr>
        <w:t xml:space="preserve"> may be indicated by the quantity symbol:</w:t>
      </w:r>
      <w:r w:rsidRPr="007F0BD1">
        <w:rPr>
          <w:i/>
          <w:lang w:val="en-US"/>
        </w:rPr>
        <w:t xml:space="preserve"> L</w:t>
      </w:r>
      <w:r w:rsidRPr="007F0BD1">
        <w:rPr>
          <w:i/>
          <w:iCs/>
          <w:position w:val="-4"/>
          <w:sz w:val="16"/>
          <w:lang w:val="en-US"/>
        </w:rPr>
        <w:t>x</w:t>
      </w:r>
      <w:r w:rsidRPr="007F0BD1">
        <w:rPr>
          <w:lang w:val="en-US"/>
        </w:rPr>
        <w:t> (with respect to</w:t>
      </w:r>
      <w:r w:rsidRPr="007F0BD1">
        <w:rPr>
          <w:i/>
          <w:lang w:val="en-US"/>
        </w:rPr>
        <w:t xml:space="preserve"> x</w:t>
      </w:r>
      <w:r w:rsidRPr="007F0BD1">
        <w:rPr>
          <w:i/>
          <w:position w:val="-4"/>
          <w:sz w:val="16"/>
          <w:lang w:val="en-US"/>
        </w:rPr>
        <w:t>ref</w:t>
      </w:r>
      <w:r w:rsidRPr="007F0BD1">
        <w:rPr>
          <w:rFonts w:ascii="Tms Rmn" w:hAnsi="Tms Rmn"/>
          <w:iCs/>
          <w:sz w:val="12"/>
          <w:lang w:val="en-US"/>
        </w:rPr>
        <w:t> </w:t>
      </w:r>
      <w:r w:rsidRPr="007F0BD1">
        <w:rPr>
          <w:lang w:val="en-US"/>
        </w:rPr>
        <w:t>), and may be expressed in decibels, when the reference quantity is a power, or a quantity linked to power, in a well-defined way.</w:t>
      </w:r>
    </w:p>
    <w:p w:rsidR="007F0BD1" w:rsidRPr="007F0BD1" w:rsidRDefault="007F0BD1" w:rsidP="007F0BD1">
      <w:pPr>
        <w:rPr>
          <w:lang w:val="en-US"/>
        </w:rPr>
      </w:pPr>
      <w:r w:rsidRPr="007F0BD1">
        <w:rPr>
          <w:lang w:val="en-US"/>
        </w:rPr>
        <w:t>Example:</w:t>
      </w:r>
    </w:p>
    <w:p w:rsidR="007F0BD1" w:rsidRPr="007F0BD1" w:rsidRDefault="007F0BD1" w:rsidP="007F0BD1">
      <w:pPr>
        <w:rPr>
          <w:position w:val="-2"/>
          <w:lang w:val="en-US"/>
        </w:rPr>
      </w:pPr>
      <w:r w:rsidRPr="007F0BD1">
        <w:rPr>
          <w:position w:val="-2"/>
          <w:lang w:val="en-US"/>
        </w:rPr>
        <w:t>The statement that the level of a certain power,</w:t>
      </w:r>
      <w:r w:rsidRPr="007F0BD1">
        <w:rPr>
          <w:i/>
          <w:position w:val="-2"/>
          <w:lang w:val="en-US"/>
        </w:rPr>
        <w:t xml:space="preserve"> P</w:t>
      </w:r>
      <w:r w:rsidRPr="007F0BD1">
        <w:rPr>
          <w:position w:val="-2"/>
          <w:lang w:val="en-US"/>
        </w:rPr>
        <w:t>, is 15 dB above the level corresponding to 1 W can be written:</w:t>
      </w:r>
    </w:p>
    <w:p w:rsidR="007F0BD1" w:rsidRPr="007F0BD1" w:rsidRDefault="007F0BD1" w:rsidP="007F0BD1">
      <w:pPr>
        <w:pStyle w:val="Equation"/>
        <w:jc w:val="center"/>
        <w:rPr>
          <w:lang w:val="en-US"/>
        </w:rPr>
      </w:pPr>
      <w:r w:rsidRPr="007F0BD1">
        <w:rPr>
          <w:i/>
          <w:lang w:val="en-US"/>
        </w:rPr>
        <w:t>L</w:t>
      </w:r>
      <w:r w:rsidRPr="007F0BD1">
        <w:rPr>
          <w:i/>
          <w:iCs/>
          <w:position w:val="-4"/>
          <w:sz w:val="18"/>
          <w:lang w:val="en-US"/>
        </w:rPr>
        <w:t>P</w:t>
      </w:r>
      <w:r w:rsidRPr="007F0BD1">
        <w:rPr>
          <w:lang w:val="en-US"/>
        </w:rPr>
        <w:t> (with respect to 1 W)  </w:t>
      </w:r>
      <w:r>
        <w:rPr>
          <w:rFonts w:ascii="Symbol" w:hAnsi="Symbol"/>
        </w:rPr>
        <w:t></w:t>
      </w:r>
      <w:r w:rsidRPr="007F0BD1">
        <w:rPr>
          <w:lang w:val="en-US"/>
        </w:rPr>
        <w:t>  15 dB, which means 10 lg (</w:t>
      </w:r>
      <w:r w:rsidRPr="007F0BD1">
        <w:rPr>
          <w:i/>
          <w:lang w:val="en-US"/>
        </w:rPr>
        <w:t>P</w:t>
      </w:r>
      <w:r w:rsidRPr="007F0BD1">
        <w:rPr>
          <w:rFonts w:ascii="Tms Rmn" w:hAnsi="Tms Rmn"/>
          <w:i/>
          <w:sz w:val="6"/>
          <w:lang w:val="en-US"/>
        </w:rPr>
        <w:t> </w:t>
      </w:r>
      <w:r w:rsidRPr="007F0BD1">
        <w:rPr>
          <w:lang w:val="en-US"/>
        </w:rPr>
        <w:t>/</w:t>
      </w:r>
      <w:r w:rsidRPr="007F0BD1">
        <w:rPr>
          <w:rFonts w:ascii="Tms Rmn" w:hAnsi="Tms Rmn"/>
          <w:sz w:val="6"/>
          <w:lang w:val="en-US"/>
        </w:rPr>
        <w:t> </w:t>
      </w:r>
      <w:r w:rsidRPr="007F0BD1">
        <w:rPr>
          <w:i/>
          <w:iCs/>
          <w:lang w:val="en-US"/>
        </w:rPr>
        <w:t>P</w:t>
      </w:r>
      <w:r w:rsidRPr="007F0BD1">
        <w:rPr>
          <w:position w:val="-4"/>
          <w:sz w:val="18"/>
          <w:lang w:val="en-US"/>
        </w:rPr>
        <w:t>0</w:t>
      </w:r>
      <w:r w:rsidRPr="007F0BD1">
        <w:rPr>
          <w:lang w:val="en-US"/>
        </w:rPr>
        <w:t>)  </w:t>
      </w:r>
      <w:r>
        <w:rPr>
          <w:rFonts w:ascii="Symbol" w:hAnsi="Symbol"/>
        </w:rPr>
        <w:t></w:t>
      </w:r>
      <w:r w:rsidRPr="007F0BD1">
        <w:rPr>
          <w:lang w:val="en-US"/>
        </w:rPr>
        <w:t xml:space="preserve">  15, with </w:t>
      </w:r>
      <w:r w:rsidRPr="007F0BD1">
        <w:rPr>
          <w:i/>
          <w:iCs/>
          <w:lang w:val="en-US"/>
        </w:rPr>
        <w:t>P</w:t>
      </w:r>
      <w:r w:rsidRPr="007F0BD1">
        <w:rPr>
          <w:position w:val="-4"/>
          <w:sz w:val="18"/>
          <w:lang w:val="en-US"/>
        </w:rPr>
        <w:t>0</w:t>
      </w:r>
      <w:r w:rsidRPr="007F0BD1">
        <w:rPr>
          <w:lang w:val="en-US"/>
        </w:rPr>
        <w:t>  </w:t>
      </w:r>
      <w:r>
        <w:rPr>
          <w:rFonts w:ascii="Symbol" w:hAnsi="Symbol"/>
        </w:rPr>
        <w:t></w:t>
      </w:r>
      <w:r w:rsidRPr="007F0BD1">
        <w:rPr>
          <w:lang w:val="en-US"/>
        </w:rPr>
        <w:t>  1 W,</w:t>
      </w:r>
    </w:p>
    <w:p w:rsidR="007F0BD1" w:rsidRPr="007F0BD1" w:rsidRDefault="007F0BD1" w:rsidP="007F0BD1">
      <w:pPr>
        <w:pStyle w:val="Equation"/>
        <w:spacing w:before="0" w:after="20"/>
        <w:jc w:val="center"/>
        <w:rPr>
          <w:i/>
          <w:lang w:val="en-US"/>
        </w:rPr>
      </w:pPr>
      <w:r w:rsidRPr="007F0BD1">
        <w:rPr>
          <w:lang w:val="en-US"/>
        </w:rPr>
        <w:t xml:space="preserve">or 10 lg </w:t>
      </w:r>
      <w:r w:rsidRPr="007F0BD1">
        <w:rPr>
          <w:i/>
          <w:lang w:val="en-US"/>
        </w:rPr>
        <w:t>P</w:t>
      </w:r>
      <w:r w:rsidRPr="007F0BD1">
        <w:rPr>
          <w:lang w:val="en-US"/>
        </w:rPr>
        <w:t xml:space="preserve"> (W)  </w:t>
      </w:r>
      <w:r>
        <w:rPr>
          <w:rFonts w:ascii="Symbol" w:hAnsi="Symbol"/>
        </w:rPr>
        <w:t></w:t>
      </w:r>
      <w:r w:rsidRPr="007F0BD1">
        <w:rPr>
          <w:lang w:val="en-US"/>
        </w:rPr>
        <w:t>  15</w:t>
      </w:r>
    </w:p>
    <w:p w:rsidR="007F0BD1" w:rsidRPr="007F0BD1" w:rsidRDefault="007F0BD1" w:rsidP="007F0BD1">
      <w:pPr>
        <w:rPr>
          <w:position w:val="-2"/>
          <w:lang w:val="en-US"/>
        </w:rPr>
      </w:pPr>
      <w:r w:rsidRPr="007F0BD1">
        <w:rPr>
          <w:position w:val="-2"/>
          <w:lang w:val="en-US"/>
        </w:rPr>
        <w:t>In many cases it is found practical to use a condensed notation based only on the unit, which in this case would be:</w:t>
      </w:r>
    </w:p>
    <w:p w:rsidR="007F0BD1" w:rsidRPr="007F0BD1" w:rsidRDefault="007F0BD1" w:rsidP="007F0BD1">
      <w:pPr>
        <w:pStyle w:val="Equation"/>
        <w:rPr>
          <w:i/>
          <w:lang w:val="en-US"/>
        </w:rPr>
      </w:pPr>
      <w:r w:rsidRPr="007F0BD1">
        <w:rPr>
          <w:i/>
          <w:lang w:val="en-US"/>
        </w:rPr>
        <w:tab/>
      </w:r>
      <w:r w:rsidRPr="007F0BD1">
        <w:rPr>
          <w:i/>
          <w:lang w:val="en-US"/>
        </w:rPr>
        <w:tab/>
        <w:t>L</w:t>
      </w:r>
      <w:r w:rsidRPr="007F0BD1">
        <w:rPr>
          <w:i/>
          <w:iCs/>
          <w:position w:val="-4"/>
          <w:sz w:val="18"/>
          <w:lang w:val="en-US"/>
        </w:rPr>
        <w:t>P</w:t>
      </w:r>
      <w:r w:rsidRPr="007F0BD1">
        <w:rPr>
          <w:lang w:val="en-US"/>
        </w:rPr>
        <w:t>  </w:t>
      </w:r>
      <w:r>
        <w:rPr>
          <w:rFonts w:ascii="Symbol" w:hAnsi="Symbol"/>
        </w:rPr>
        <w:t></w:t>
      </w:r>
      <w:r w:rsidRPr="007F0BD1">
        <w:rPr>
          <w:lang w:val="en-US"/>
        </w:rPr>
        <w:t>  15 dB(1 W)</w:t>
      </w:r>
    </w:p>
    <w:p w:rsidR="007F0BD1" w:rsidRPr="007F0BD1" w:rsidRDefault="007F0BD1" w:rsidP="007F0BD1">
      <w:pPr>
        <w:rPr>
          <w:lang w:val="en-US"/>
        </w:rPr>
      </w:pPr>
      <w:r w:rsidRPr="007F0BD1">
        <w:rPr>
          <w:lang w:val="en-US"/>
        </w:rPr>
        <w:t>The number “1” in the expression of the reference quantity can be omitted, but this is not recommended in cases where confusion may occur. In other words, where no number is shown, the number 1 is to be understood.</w:t>
      </w:r>
    </w:p>
    <w:p w:rsidR="007F0BD1" w:rsidRPr="007F0BD1" w:rsidRDefault="007F0BD1" w:rsidP="007F0BD1">
      <w:pPr>
        <w:rPr>
          <w:lang w:val="en-US"/>
        </w:rPr>
      </w:pPr>
      <w:r w:rsidRPr="007F0BD1">
        <w:rPr>
          <w:lang w:val="en-US"/>
        </w:rPr>
        <w:t>There exist condensed notations for special cases, such as dBW for dB(1 W) (see § 8 below).</w:t>
      </w:r>
    </w:p>
    <w:p w:rsidR="007F0BD1" w:rsidRPr="007F0BD1" w:rsidRDefault="007F0BD1" w:rsidP="007F0BD1">
      <w:pPr>
        <w:pStyle w:val="Heading2"/>
        <w:rPr>
          <w:lang w:val="en-US"/>
        </w:rPr>
      </w:pPr>
      <w:bookmarkStart w:id="21" w:name="_Toc122852620"/>
      <w:r w:rsidRPr="007F0BD1">
        <w:rPr>
          <w:lang w:val="en-US"/>
        </w:rPr>
        <w:lastRenderedPageBreak/>
        <w:t>6.1</w:t>
      </w:r>
      <w:r w:rsidRPr="007F0BD1">
        <w:rPr>
          <w:lang w:val="en-US"/>
        </w:rPr>
        <w:tab/>
        <w:t>Absolute power level</w:t>
      </w:r>
      <w:bookmarkEnd w:id="21"/>
    </w:p>
    <w:p w:rsidR="007F0BD1" w:rsidRPr="007F0BD1" w:rsidRDefault="007F0BD1" w:rsidP="007F0BD1">
      <w:pPr>
        <w:rPr>
          <w:lang w:val="en-US"/>
        </w:rPr>
      </w:pPr>
      <w:r w:rsidRPr="007F0BD1">
        <w:rPr>
          <w:lang w:val="en-US"/>
        </w:rPr>
        <w:t>The absolute power level is the ratio, generally expressed in decibels, between the power of a signal at a point in a transmission channel and a specified reference power.</w:t>
      </w:r>
    </w:p>
    <w:p w:rsidR="007F0BD1" w:rsidRPr="007F0BD1" w:rsidRDefault="007F0BD1" w:rsidP="007F0BD1">
      <w:pPr>
        <w:rPr>
          <w:lang w:val="en-US"/>
        </w:rPr>
      </w:pPr>
      <w:r w:rsidRPr="007F0BD1">
        <w:rPr>
          <w:lang w:val="en-US"/>
        </w:rPr>
        <w:t>It should be specified in every case whether the power is real or apparent.</w:t>
      </w:r>
    </w:p>
    <w:p w:rsidR="007F0BD1" w:rsidRPr="007F0BD1" w:rsidRDefault="007F0BD1" w:rsidP="007F0BD1">
      <w:pPr>
        <w:rPr>
          <w:lang w:val="en-US"/>
        </w:rPr>
      </w:pPr>
      <w:r w:rsidRPr="007F0BD1">
        <w:rPr>
          <w:lang w:val="en-US"/>
        </w:rPr>
        <w:t>It is necessary for the reference power to be indicated by a symbol:</w:t>
      </w:r>
    </w:p>
    <w:p w:rsidR="007F0BD1" w:rsidRPr="007F0BD1" w:rsidRDefault="007F0BD1" w:rsidP="007F0BD1">
      <w:pPr>
        <w:pStyle w:val="enumlev1"/>
        <w:rPr>
          <w:lang w:val="en-US"/>
        </w:rPr>
      </w:pPr>
      <w:r w:rsidRPr="007F0BD1">
        <w:rPr>
          <w:lang w:val="en-US"/>
        </w:rPr>
        <w:t>–</w:t>
      </w:r>
      <w:r w:rsidRPr="007F0BD1">
        <w:rPr>
          <w:lang w:val="en-US"/>
        </w:rPr>
        <w:tab/>
        <w:t>when the reference power is one watt, the absolute power level is expressed in “decibels relative to one watt” and the symbol “dBW” is used;</w:t>
      </w:r>
    </w:p>
    <w:p w:rsidR="007F0BD1" w:rsidRPr="007F0BD1" w:rsidRDefault="007F0BD1" w:rsidP="007F0BD1">
      <w:pPr>
        <w:pStyle w:val="enumlev1"/>
        <w:rPr>
          <w:lang w:val="en-US"/>
        </w:rPr>
      </w:pPr>
      <w:r w:rsidRPr="007F0BD1">
        <w:rPr>
          <w:lang w:val="en-US"/>
        </w:rPr>
        <w:t>–</w:t>
      </w:r>
      <w:r w:rsidRPr="007F0BD1">
        <w:rPr>
          <w:lang w:val="en-US"/>
        </w:rPr>
        <w:tab/>
        <w:t>when the reference power is one milliwatt, the absolute power level is expressed in “decibels relative to one milliwatt” and the symbol “dBm” is used.</w:t>
      </w:r>
    </w:p>
    <w:p w:rsidR="007F0BD1" w:rsidRPr="007F0BD1" w:rsidRDefault="007F0BD1" w:rsidP="007F0BD1">
      <w:pPr>
        <w:pStyle w:val="Heading2"/>
        <w:rPr>
          <w:lang w:val="en-US"/>
        </w:rPr>
      </w:pPr>
      <w:bookmarkStart w:id="22" w:name="_Toc122852621"/>
      <w:r w:rsidRPr="007F0BD1">
        <w:rPr>
          <w:lang w:val="en-US"/>
        </w:rPr>
        <w:t>6.2</w:t>
      </w:r>
      <w:r w:rsidRPr="007F0BD1">
        <w:rPr>
          <w:lang w:val="en-US"/>
        </w:rPr>
        <w:tab/>
        <w:t>Relative power level and related concepts</w:t>
      </w:r>
      <w:bookmarkEnd w:id="22"/>
    </w:p>
    <w:p w:rsidR="007F0BD1" w:rsidRPr="007F0BD1" w:rsidRDefault="007F0BD1" w:rsidP="007F0BD1">
      <w:pPr>
        <w:pStyle w:val="Heading3"/>
        <w:rPr>
          <w:lang w:val="en-US"/>
        </w:rPr>
      </w:pPr>
      <w:bookmarkStart w:id="23" w:name="_Toc122852622"/>
      <w:r w:rsidRPr="007F0BD1">
        <w:rPr>
          <w:lang w:val="en-US"/>
        </w:rPr>
        <w:t>6.2.1</w:t>
      </w:r>
      <w:r w:rsidRPr="007F0BD1">
        <w:rPr>
          <w:lang w:val="en-US"/>
        </w:rPr>
        <w:tab/>
        <w:t>Definition</w:t>
      </w:r>
      <w:bookmarkEnd w:id="23"/>
    </w:p>
    <w:p w:rsidR="007F0BD1" w:rsidRPr="007F0BD1" w:rsidRDefault="007F0BD1" w:rsidP="007F0BD1">
      <w:pPr>
        <w:rPr>
          <w:lang w:val="en-US"/>
        </w:rPr>
      </w:pPr>
      <w:r w:rsidRPr="007F0BD1">
        <w:rPr>
          <w:lang w:val="en-US"/>
        </w:rPr>
        <w:t>The relative power level is the ratio, generally expressed in decibels, between the power of a signal at a point in a transmission channel and the same power at another point in the channel chosen as a reference point, generally at the origin of the channel.</w:t>
      </w:r>
    </w:p>
    <w:p w:rsidR="007F0BD1" w:rsidRPr="007F0BD1" w:rsidRDefault="007F0BD1" w:rsidP="007F0BD1">
      <w:pPr>
        <w:rPr>
          <w:lang w:val="en-US"/>
        </w:rPr>
      </w:pPr>
      <w:r w:rsidRPr="007F0BD1">
        <w:rPr>
          <w:lang w:val="en-US"/>
        </w:rPr>
        <w:t>It should be specified in every case whether the power is real or apparent.</w:t>
      </w:r>
    </w:p>
    <w:p w:rsidR="007F0BD1" w:rsidRPr="007F0BD1" w:rsidRDefault="007F0BD1" w:rsidP="007F0BD1">
      <w:pPr>
        <w:rPr>
          <w:lang w:val="en-US"/>
        </w:rPr>
      </w:pPr>
      <w:r w:rsidRPr="007F0BD1">
        <w:rPr>
          <w:lang w:val="en-US"/>
        </w:rPr>
        <w:t>Unless otherwise specified, the relative power level is the ratio of the power of a sinusoidal test signal (at 800 or 1</w:t>
      </w:r>
      <w:r w:rsidRPr="007F0BD1">
        <w:rPr>
          <w:rFonts w:ascii="Tms Rmn" w:hAnsi="Tms Rmn"/>
          <w:sz w:val="12"/>
          <w:lang w:val="en-US"/>
        </w:rPr>
        <w:t> </w:t>
      </w:r>
      <w:r w:rsidRPr="007F0BD1">
        <w:rPr>
          <w:lang w:val="en-US"/>
        </w:rPr>
        <w:t>000 Hz) at a point in the channel to the power of that reference signal at the transmission reference point.</w:t>
      </w:r>
    </w:p>
    <w:p w:rsidR="007F0BD1" w:rsidRPr="007F0BD1" w:rsidRDefault="007F0BD1" w:rsidP="007F0BD1">
      <w:pPr>
        <w:pStyle w:val="Heading3"/>
        <w:rPr>
          <w:lang w:val="en-US"/>
        </w:rPr>
      </w:pPr>
      <w:bookmarkStart w:id="24" w:name="_Toc122852623"/>
      <w:r w:rsidRPr="007F0BD1">
        <w:rPr>
          <w:lang w:val="en-US"/>
        </w:rPr>
        <w:t>6.2.2</w:t>
      </w:r>
      <w:r w:rsidRPr="007F0BD1">
        <w:rPr>
          <w:lang w:val="en-US"/>
        </w:rPr>
        <w:tab/>
        <w:t>Transmission reference point (see Recommendation ITU-T G.101)</w:t>
      </w:r>
      <w:bookmarkEnd w:id="24"/>
    </w:p>
    <w:p w:rsidR="007F0BD1" w:rsidRPr="007F0BD1" w:rsidRDefault="007F0BD1" w:rsidP="007F0BD1">
      <w:pPr>
        <w:rPr>
          <w:lang w:val="en-US"/>
        </w:rPr>
      </w:pPr>
      <w:r w:rsidRPr="007F0BD1">
        <w:rPr>
          <w:lang w:val="en-US"/>
        </w:rPr>
        <w:t xml:space="preserve">In the old transmission plan, the ITU-T had defined “the zero relative-level point” as being the </w:t>
      </w:r>
      <w:r w:rsidRPr="007F0BD1">
        <w:rPr>
          <w:lang w:val="en-US"/>
        </w:rPr>
        <w:br/>
        <w:t>two-wire origin of a long distance circuit (point O of Fig. 1).</w:t>
      </w:r>
    </w:p>
    <w:p w:rsidR="007F0BD1" w:rsidRPr="007F0BD1" w:rsidRDefault="007F0BD1" w:rsidP="007F0BD1">
      <w:pPr>
        <w:rPr>
          <w:lang w:val="en-US"/>
        </w:rPr>
      </w:pPr>
      <w:r w:rsidRPr="007F0BD1">
        <w:rPr>
          <w:lang w:val="en-US"/>
        </w:rPr>
        <w:t>In the presently recommended transmission plan the relative level should be –</w:t>
      </w:r>
      <w:r w:rsidRPr="007F0BD1">
        <w:rPr>
          <w:sz w:val="8"/>
          <w:lang w:val="en-US"/>
        </w:rPr>
        <w:t> </w:t>
      </w:r>
      <w:r w:rsidRPr="007F0BD1">
        <w:rPr>
          <w:lang w:val="en-US"/>
        </w:rPr>
        <w:t xml:space="preserve">3.5 dBr at the virtual switching point on the sending side of a four-wire international circuit (point V of Fig. 2). </w:t>
      </w:r>
      <w:r w:rsidRPr="007F0BD1">
        <w:rPr>
          <w:lang w:val="en-US"/>
        </w:rPr>
        <w:br/>
        <w:t xml:space="preserve">The “transmission reference point” or “zero relative level point” (point T of Fig. 2) is a virtual </w:t>
      </w:r>
      <w:r w:rsidRPr="007F0BD1">
        <w:rPr>
          <w:lang w:val="en-US"/>
        </w:rPr>
        <w:br/>
        <w:t xml:space="preserve">two-wire point which would be connected to V through a hybrid transformer having a loss of </w:t>
      </w:r>
      <w:r w:rsidRPr="007F0BD1">
        <w:rPr>
          <w:lang w:val="en-US"/>
        </w:rPr>
        <w:br/>
        <w:t>3.5 dB. The conventional load used for the computation of noise on multi-channel carrier systems corresponds to an absolute mean power level of –15 dBm at point T.</w:t>
      </w:r>
    </w:p>
    <w:p w:rsidR="007F0BD1" w:rsidRPr="007F0BD1" w:rsidRDefault="007F0BD1" w:rsidP="007F0BD1">
      <w:pPr>
        <w:pStyle w:val="Heading3"/>
        <w:rPr>
          <w:lang w:val="en-US"/>
        </w:rPr>
      </w:pPr>
      <w:bookmarkStart w:id="25" w:name="_Toc122852624"/>
      <w:r w:rsidRPr="007F0BD1">
        <w:rPr>
          <w:lang w:val="en-US"/>
        </w:rPr>
        <w:t>6.2.3</w:t>
      </w:r>
      <w:r w:rsidRPr="007F0BD1">
        <w:rPr>
          <w:lang w:val="en-US"/>
        </w:rPr>
        <w:tab/>
        <w:t>Meaning of “dBm0”</w:t>
      </w:r>
      <w:bookmarkEnd w:id="25"/>
    </w:p>
    <w:p w:rsidR="007F0BD1" w:rsidRPr="007F0BD1" w:rsidRDefault="007F0BD1" w:rsidP="007F0BD1">
      <w:pPr>
        <w:rPr>
          <w:lang w:val="en-US"/>
        </w:rPr>
      </w:pPr>
      <w:r w:rsidRPr="007F0BD1">
        <w:rPr>
          <w:lang w:val="en-US"/>
        </w:rPr>
        <w:t>If a measuring signal with an absolute power level</w:t>
      </w:r>
      <w:r w:rsidRPr="007F0BD1">
        <w:rPr>
          <w:i/>
          <w:lang w:val="en-US"/>
        </w:rPr>
        <w:t xml:space="preserve"> L</w:t>
      </w:r>
      <w:r w:rsidRPr="007F0BD1">
        <w:rPr>
          <w:i/>
          <w:position w:val="-4"/>
          <w:sz w:val="16"/>
          <w:lang w:val="en-US"/>
        </w:rPr>
        <w:t>M</w:t>
      </w:r>
      <w:r w:rsidRPr="007F0BD1">
        <w:rPr>
          <w:lang w:val="en-US"/>
        </w:rPr>
        <w:t xml:space="preserve"> (dBm) is applied at point T, the absolute power level of signal appearing at a point X, where the relative level is</w:t>
      </w:r>
      <w:r w:rsidRPr="007F0BD1">
        <w:rPr>
          <w:i/>
          <w:lang w:val="en-US"/>
        </w:rPr>
        <w:t xml:space="preserve"> L</w:t>
      </w:r>
      <w:r w:rsidRPr="007F0BD1">
        <w:rPr>
          <w:i/>
          <w:iCs/>
          <w:position w:val="-4"/>
          <w:sz w:val="16"/>
          <w:lang w:val="en-US"/>
        </w:rPr>
        <w:t>XR</w:t>
      </w:r>
      <w:r w:rsidRPr="007F0BD1">
        <w:rPr>
          <w:lang w:val="en-US"/>
        </w:rPr>
        <w:t> (dBr), will be</w:t>
      </w:r>
      <w:r w:rsidRPr="007F0BD1">
        <w:rPr>
          <w:i/>
          <w:lang w:val="en-US"/>
        </w:rPr>
        <w:t xml:space="preserve"> L</w:t>
      </w:r>
      <w:r w:rsidRPr="007F0BD1">
        <w:rPr>
          <w:i/>
          <w:position w:val="-4"/>
          <w:sz w:val="16"/>
          <w:lang w:val="en-US"/>
        </w:rPr>
        <w:t>M</w:t>
      </w:r>
      <w:r w:rsidRPr="007F0BD1">
        <w:rPr>
          <w:lang w:val="en-US"/>
        </w:rPr>
        <w:t> </w:t>
      </w:r>
      <w:r>
        <w:rPr>
          <w:rFonts w:ascii="Symbol" w:hAnsi="Symbol"/>
        </w:rPr>
        <w:t></w:t>
      </w:r>
      <w:r w:rsidRPr="007F0BD1">
        <w:rPr>
          <w:lang w:val="en-US"/>
        </w:rPr>
        <w:t> </w:t>
      </w:r>
      <w:r w:rsidRPr="007F0BD1">
        <w:rPr>
          <w:i/>
          <w:lang w:val="en-US"/>
        </w:rPr>
        <w:t>L</w:t>
      </w:r>
      <w:r w:rsidRPr="007F0BD1">
        <w:rPr>
          <w:i/>
          <w:iCs/>
          <w:position w:val="-4"/>
          <w:sz w:val="16"/>
          <w:lang w:val="en-US"/>
        </w:rPr>
        <w:t>XR</w:t>
      </w:r>
      <w:r w:rsidRPr="007F0BD1">
        <w:rPr>
          <w:lang w:val="en-US"/>
        </w:rPr>
        <w:t> (dBm).</w:t>
      </w:r>
    </w:p>
    <w:p w:rsidR="007F0BD1" w:rsidRPr="007F0BD1" w:rsidRDefault="007F0BD1" w:rsidP="007F0BD1">
      <w:pPr>
        <w:rPr>
          <w:lang w:val="en-US"/>
        </w:rPr>
      </w:pPr>
      <w:r w:rsidRPr="007F0BD1">
        <w:rPr>
          <w:lang w:val="en-US"/>
        </w:rPr>
        <w:t>Conversely, if a signal at X has an absolute power level</w:t>
      </w:r>
      <w:r w:rsidRPr="007F0BD1">
        <w:rPr>
          <w:i/>
          <w:lang w:val="en-US"/>
        </w:rPr>
        <w:t xml:space="preserve"> L</w:t>
      </w:r>
      <w:r w:rsidRPr="007F0BD1">
        <w:rPr>
          <w:i/>
          <w:iCs/>
          <w:position w:val="-4"/>
          <w:sz w:val="16"/>
          <w:lang w:val="en-US"/>
        </w:rPr>
        <w:t>XA</w:t>
      </w:r>
      <w:r w:rsidRPr="007F0BD1">
        <w:rPr>
          <w:lang w:val="en-US"/>
        </w:rPr>
        <w:t> (dBm), it is often convenient to “refer it to a zero relative level point” by computing</w:t>
      </w:r>
      <w:r w:rsidRPr="007F0BD1">
        <w:rPr>
          <w:i/>
          <w:lang w:val="en-US"/>
        </w:rPr>
        <w:t xml:space="preserve"> L</w:t>
      </w:r>
      <w:r w:rsidRPr="007F0BD1">
        <w:rPr>
          <w:position w:val="-4"/>
          <w:sz w:val="16"/>
          <w:lang w:val="en-US"/>
        </w:rPr>
        <w:t>0</w:t>
      </w:r>
      <w:r w:rsidRPr="007F0BD1">
        <w:rPr>
          <w:lang w:val="en-US"/>
        </w:rPr>
        <w:t xml:space="preserve"> (dBm0) by the formula:</w:t>
      </w:r>
    </w:p>
    <w:p w:rsidR="007F0BD1" w:rsidRPr="007F0BD1" w:rsidRDefault="007F0BD1" w:rsidP="007F0BD1">
      <w:pPr>
        <w:pStyle w:val="Equation"/>
        <w:spacing w:before="100" w:after="20"/>
        <w:jc w:val="center"/>
        <w:rPr>
          <w:lang w:val="en-US"/>
        </w:rPr>
      </w:pPr>
      <w:r w:rsidRPr="007F0BD1">
        <w:rPr>
          <w:i/>
          <w:lang w:val="en-US"/>
        </w:rPr>
        <w:t>L</w:t>
      </w:r>
      <w:r w:rsidRPr="007F0BD1">
        <w:rPr>
          <w:position w:val="-4"/>
          <w:sz w:val="16"/>
          <w:lang w:val="en-US"/>
        </w:rPr>
        <w:t>0</w:t>
      </w:r>
      <w:r w:rsidRPr="007F0BD1">
        <w:rPr>
          <w:lang w:val="en-US"/>
        </w:rPr>
        <w:t>  </w:t>
      </w:r>
      <w:r>
        <w:rPr>
          <w:rFonts w:ascii="Symbol" w:hAnsi="Symbol"/>
        </w:rPr>
        <w:t></w:t>
      </w:r>
      <w:r w:rsidRPr="007F0BD1">
        <w:rPr>
          <w:lang w:val="en-US"/>
        </w:rPr>
        <w:t>  </w:t>
      </w:r>
      <w:r w:rsidRPr="007F0BD1">
        <w:rPr>
          <w:i/>
          <w:lang w:val="en-US"/>
        </w:rPr>
        <w:t>L</w:t>
      </w:r>
      <w:r w:rsidRPr="007F0BD1">
        <w:rPr>
          <w:i/>
          <w:iCs/>
          <w:position w:val="-4"/>
          <w:sz w:val="18"/>
          <w:lang w:val="en-US"/>
        </w:rPr>
        <w:t>XA</w:t>
      </w:r>
      <w:r w:rsidRPr="007F0BD1">
        <w:rPr>
          <w:lang w:val="en-US"/>
        </w:rPr>
        <w:t xml:space="preserve"> – </w:t>
      </w:r>
      <w:r w:rsidRPr="007F0BD1">
        <w:rPr>
          <w:i/>
          <w:lang w:val="en-US"/>
        </w:rPr>
        <w:t>L</w:t>
      </w:r>
      <w:r w:rsidRPr="007F0BD1">
        <w:rPr>
          <w:i/>
          <w:iCs/>
          <w:position w:val="-4"/>
          <w:sz w:val="18"/>
          <w:lang w:val="en-US"/>
        </w:rPr>
        <w:t>XR</w:t>
      </w:r>
    </w:p>
    <w:p w:rsidR="007F0BD1" w:rsidRPr="007F0BD1" w:rsidRDefault="007F0BD1" w:rsidP="007F0BD1">
      <w:pPr>
        <w:rPr>
          <w:lang w:val="en-US"/>
        </w:rPr>
      </w:pPr>
      <w:r w:rsidRPr="007F0BD1">
        <w:rPr>
          <w:lang w:val="en-US"/>
        </w:rPr>
        <w:t>This formula may be used, not only for signals, but also for noise (weighted or unweighted), which helps in the computation of a signal-to-noise ratio.</w:t>
      </w:r>
    </w:p>
    <w:p w:rsidR="007F0BD1" w:rsidRDefault="00B2585A" w:rsidP="007F0BD1">
      <w:pPr>
        <w:pStyle w:val="Figure0"/>
      </w:pPr>
      <w:r>
        <w:object w:dxaOrig="2235" w:dyaOrig="2673">
          <v:shape id="_x0000_i1026" type="#_x0000_t75" style="width:182.6pt;height:218.9pt" o:ole="">
            <v:imagedata r:id="rId15" o:title=""/>
          </v:shape>
          <o:OLEObject Type="Embed" ProgID="CorelDRAW.Graphic.14" ShapeID="_x0000_i1026" DrawAspect="Content" ObjectID="_1500787983" r:id="rId16"/>
        </w:object>
      </w:r>
    </w:p>
    <w:p w:rsidR="007F0BD1" w:rsidRPr="007F0BD1" w:rsidRDefault="007F0BD1" w:rsidP="007F0BD1">
      <w:pPr>
        <w:pStyle w:val="Heading2"/>
        <w:rPr>
          <w:lang w:val="en-US"/>
        </w:rPr>
      </w:pPr>
      <w:bookmarkStart w:id="26" w:name="_Toc122852625"/>
      <w:r w:rsidRPr="007F0BD1">
        <w:rPr>
          <w:lang w:val="en-US"/>
        </w:rPr>
        <w:t>6.3</w:t>
      </w:r>
      <w:r w:rsidRPr="007F0BD1">
        <w:rPr>
          <w:lang w:val="en-US"/>
        </w:rPr>
        <w:tab/>
        <w:t>Power density</w:t>
      </w:r>
      <w:bookmarkEnd w:id="26"/>
    </w:p>
    <w:p w:rsidR="007F0BD1" w:rsidRPr="007F0BD1" w:rsidRDefault="007F0BD1" w:rsidP="007F0BD1">
      <w:pPr>
        <w:rPr>
          <w:lang w:val="en-US"/>
        </w:rPr>
      </w:pPr>
      <w:r w:rsidRPr="007F0BD1">
        <w:rPr>
          <w:i/>
          <w:lang w:val="en-US"/>
        </w:rPr>
        <w:t>Definition</w:t>
      </w:r>
      <w:r w:rsidRPr="007F0BD1">
        <w:rPr>
          <w:lang w:val="en-US"/>
        </w:rPr>
        <w:t>:  Quotient of a power by another quantity, for example, an area, a bandwidth, a temperature.</w:t>
      </w:r>
    </w:p>
    <w:p w:rsidR="007F0BD1" w:rsidRPr="007F0BD1" w:rsidRDefault="007F0BD1" w:rsidP="007F0BD1">
      <w:pPr>
        <w:pStyle w:val="Note"/>
        <w:rPr>
          <w:lang w:val="en-US"/>
        </w:rPr>
      </w:pPr>
      <w:r w:rsidRPr="007F0BD1">
        <w:rPr>
          <w:lang w:val="en-US"/>
        </w:rPr>
        <w:t>NOTE 1 – The quotient of a power by an area is called “power flux-density” (“puissance surfacique”) and is commonly expressed in “watts per square metre” (symbol: W · m</w:t>
      </w:r>
      <w:r w:rsidRPr="007F0BD1">
        <w:rPr>
          <w:position w:val="6"/>
          <w:sz w:val="16"/>
          <w:lang w:val="en-US"/>
        </w:rPr>
        <w:t>–2</w:t>
      </w:r>
      <w:r w:rsidRPr="007F0BD1">
        <w:rPr>
          <w:lang w:val="en-US"/>
        </w:rPr>
        <w:t xml:space="preserve"> or W/m</w:t>
      </w:r>
      <w:r w:rsidRPr="007F0BD1">
        <w:rPr>
          <w:position w:val="6"/>
          <w:sz w:val="16"/>
          <w:lang w:val="en-US"/>
        </w:rPr>
        <w:t>2</w:t>
      </w:r>
      <w:r w:rsidRPr="007F0BD1">
        <w:rPr>
          <w:lang w:val="en-US"/>
        </w:rPr>
        <w:t>).</w:t>
      </w:r>
    </w:p>
    <w:p w:rsidR="007F0BD1" w:rsidRPr="007F0BD1" w:rsidRDefault="007F0BD1" w:rsidP="007F0BD1">
      <w:pPr>
        <w:rPr>
          <w:lang w:val="en-US"/>
        </w:rPr>
      </w:pPr>
      <w:r w:rsidRPr="007F0BD1">
        <w:rPr>
          <w:lang w:val="en-US"/>
        </w:rPr>
        <w:t>The quotient of a power by a frequency bandwidth is called “power spectral density” and can be expressed in “watts per hertz” (symbol: W · Hz</w:t>
      </w:r>
      <w:r w:rsidRPr="007F0BD1">
        <w:rPr>
          <w:position w:val="6"/>
          <w:sz w:val="16"/>
          <w:lang w:val="en-US"/>
        </w:rPr>
        <w:t>–1</w:t>
      </w:r>
      <w:r w:rsidRPr="007F0BD1">
        <w:rPr>
          <w:lang w:val="en-US"/>
        </w:rPr>
        <w:t xml:space="preserve"> or W/Hz). It can also be expressed with a unit involving a bandwidth characteristic of the technique concerned, for example, 1 kHz or 4 kHz in analogue telephony, 1 MHz in digital transmission or in television; the power spectral density is then expressed in “watts per kilohertz” (W/kHz) or in “watts per 4 kHz” (W/4 kHz) or even in “watts per megahertz” (W/MHz).</w:t>
      </w:r>
    </w:p>
    <w:p w:rsidR="007F0BD1" w:rsidRPr="007F0BD1" w:rsidRDefault="007F0BD1" w:rsidP="007F0BD1">
      <w:pPr>
        <w:rPr>
          <w:lang w:val="en-US"/>
        </w:rPr>
      </w:pPr>
      <w:r w:rsidRPr="007F0BD1">
        <w:rPr>
          <w:lang w:val="en-US"/>
        </w:rPr>
        <w:t>The quotient of a power by a temperature, used particularly in the case of noise powers, has no specific name. It is usually expressed as “watts per kelvin” (symbol: W · K</w:t>
      </w:r>
      <w:r w:rsidRPr="007F0BD1">
        <w:rPr>
          <w:position w:val="6"/>
          <w:sz w:val="16"/>
          <w:lang w:val="en-US"/>
        </w:rPr>
        <w:t>–1</w:t>
      </w:r>
      <w:r w:rsidRPr="007F0BD1">
        <w:rPr>
          <w:lang w:val="en-US"/>
        </w:rPr>
        <w:t xml:space="preserve"> or W/K).</w:t>
      </w:r>
    </w:p>
    <w:p w:rsidR="007F0BD1" w:rsidRPr="007F0BD1" w:rsidRDefault="007F0BD1" w:rsidP="007F0BD1">
      <w:pPr>
        <w:pStyle w:val="Note"/>
        <w:rPr>
          <w:lang w:val="en-US"/>
        </w:rPr>
      </w:pPr>
      <w:r w:rsidRPr="007F0BD1">
        <w:rPr>
          <w:lang w:val="en-US"/>
        </w:rPr>
        <w:t>NOTE 2 – In some cases a combination of several types of power densities can be used, for example a “spectral power flux-density” which is expressed as “watts per square metre and per hertz” (symbol: W · m</w:t>
      </w:r>
      <w:r w:rsidRPr="007F0BD1">
        <w:rPr>
          <w:rFonts w:ascii="Symbol" w:hAnsi="Symbol"/>
          <w:position w:val="6"/>
          <w:sz w:val="16"/>
          <w:lang w:val="en-US"/>
        </w:rPr>
        <w:noBreakHyphen/>
      </w:r>
      <w:r w:rsidRPr="007F0BD1">
        <w:rPr>
          <w:position w:val="6"/>
          <w:sz w:val="16"/>
          <w:lang w:val="en-US"/>
        </w:rPr>
        <w:t>2</w:t>
      </w:r>
      <w:r w:rsidRPr="007F0BD1">
        <w:rPr>
          <w:lang w:val="en-US"/>
        </w:rPr>
        <w:t> · Hz</w:t>
      </w:r>
      <w:r w:rsidRPr="007F0BD1">
        <w:rPr>
          <w:position w:val="6"/>
          <w:sz w:val="16"/>
          <w:lang w:val="en-US"/>
        </w:rPr>
        <w:t>–1</w:t>
      </w:r>
      <w:r w:rsidRPr="007F0BD1">
        <w:rPr>
          <w:lang w:val="en-US"/>
        </w:rPr>
        <w:t xml:space="preserve"> or W/(m</w:t>
      </w:r>
      <w:r w:rsidRPr="007F0BD1">
        <w:rPr>
          <w:position w:val="6"/>
          <w:sz w:val="16"/>
          <w:lang w:val="en-US"/>
        </w:rPr>
        <w:t>2</w:t>
      </w:r>
      <w:r w:rsidRPr="007F0BD1">
        <w:rPr>
          <w:lang w:val="en-US"/>
        </w:rPr>
        <w:t xml:space="preserve"> · Hz)).</w:t>
      </w:r>
    </w:p>
    <w:p w:rsidR="007F0BD1" w:rsidRPr="007F0BD1" w:rsidRDefault="007F0BD1" w:rsidP="007F0BD1">
      <w:pPr>
        <w:pStyle w:val="Heading2"/>
        <w:rPr>
          <w:lang w:val="en-US"/>
        </w:rPr>
      </w:pPr>
      <w:bookmarkStart w:id="27" w:name="_Toc122852626"/>
      <w:r w:rsidRPr="007F0BD1">
        <w:rPr>
          <w:lang w:val="en-US"/>
        </w:rPr>
        <w:t>6.4</w:t>
      </w:r>
      <w:r w:rsidRPr="007F0BD1">
        <w:rPr>
          <w:lang w:val="en-US"/>
        </w:rPr>
        <w:tab/>
        <w:t>Absolute power density level</w:t>
      </w:r>
      <w:bookmarkEnd w:id="27"/>
    </w:p>
    <w:p w:rsidR="007F0BD1" w:rsidRPr="007F0BD1" w:rsidRDefault="007F0BD1" w:rsidP="007F0BD1">
      <w:pPr>
        <w:rPr>
          <w:lang w:val="en-US"/>
        </w:rPr>
      </w:pPr>
      <w:r w:rsidRPr="007F0BD1">
        <w:rPr>
          <w:i/>
          <w:lang w:val="en-US"/>
        </w:rPr>
        <w:t>Definition</w:t>
      </w:r>
      <w:r w:rsidRPr="007F0BD1">
        <w:rPr>
          <w:lang w:val="en-US"/>
        </w:rPr>
        <w:t>:  Expression in logarithmic form, usually in decibels, of the ratio between the power density at a given point and a reference power density.</w:t>
      </w:r>
    </w:p>
    <w:p w:rsidR="007F0BD1" w:rsidRPr="007F0BD1" w:rsidRDefault="007F0BD1" w:rsidP="007F0BD1">
      <w:pPr>
        <w:pStyle w:val="Note"/>
        <w:rPr>
          <w:lang w:val="en-US"/>
        </w:rPr>
      </w:pPr>
      <w:r w:rsidRPr="007F0BD1">
        <w:rPr>
          <w:lang w:val="en-US"/>
        </w:rPr>
        <w:t>NOTE 1 – For example, if one watt per square metre is chosen as the reference power flux-density, the absolute power flux-density levels are expressed as “decibels with respect to one watt per square metre” (symbol: dB(W/m</w:t>
      </w:r>
      <w:r w:rsidRPr="007F0BD1">
        <w:rPr>
          <w:position w:val="6"/>
          <w:sz w:val="16"/>
          <w:lang w:val="en-US"/>
        </w:rPr>
        <w:t>2</w:t>
      </w:r>
      <w:r w:rsidRPr="007F0BD1">
        <w:rPr>
          <w:lang w:val="en-US"/>
        </w:rPr>
        <w:t>)).</w:t>
      </w:r>
    </w:p>
    <w:p w:rsidR="007F0BD1" w:rsidRPr="007F0BD1" w:rsidRDefault="007F0BD1" w:rsidP="007F0BD1">
      <w:pPr>
        <w:rPr>
          <w:lang w:val="en-US"/>
        </w:rPr>
      </w:pPr>
      <w:r w:rsidRPr="007F0BD1">
        <w:rPr>
          <w:lang w:val="en-US"/>
        </w:rPr>
        <w:t>Similarly, if one watt per hertz is chosen as the spectral reference power density, the absolute spectral power density levels are expressed as “decibels with respect to one watt per hertz” (symbol: dB(W/Hz)).</w:t>
      </w:r>
    </w:p>
    <w:p w:rsidR="007F0BD1" w:rsidRPr="007F0BD1" w:rsidRDefault="007F0BD1" w:rsidP="007F0BD1">
      <w:pPr>
        <w:rPr>
          <w:lang w:val="en-US"/>
        </w:rPr>
      </w:pPr>
      <w:r w:rsidRPr="007F0BD1">
        <w:rPr>
          <w:lang w:val="en-US"/>
        </w:rPr>
        <w:t>If one watt per kelvin is chosen as the reference for power density per unit temperature, the absolute power density levels per temperature unit are expressed as “decibels with respect to one watt per kelvin” (symbol: dB(W/K)).</w:t>
      </w:r>
    </w:p>
    <w:p w:rsidR="007F0BD1" w:rsidRPr="007F0BD1" w:rsidRDefault="007F0BD1" w:rsidP="000F0613">
      <w:pPr>
        <w:rPr>
          <w:lang w:val="en-US"/>
        </w:rPr>
      </w:pPr>
      <w:r w:rsidRPr="007F0BD1">
        <w:rPr>
          <w:lang w:val="en-US"/>
        </w:rPr>
        <w:t xml:space="preserve">This notation can easily be extended to combined densities. For example, the absolute spectral density levels of the flux-density are expressed as “decibels with respect to one watt per square metre and per </w:t>
      </w:r>
      <w:r w:rsidRPr="007F0BD1">
        <w:rPr>
          <w:lang w:val="en-US"/>
        </w:rPr>
        <w:lastRenderedPageBreak/>
        <w:t>hertz” for which the symbol is: dB(W/(m</w:t>
      </w:r>
      <w:r w:rsidRPr="007F0BD1">
        <w:rPr>
          <w:position w:val="6"/>
          <w:sz w:val="16"/>
          <w:lang w:val="en-US"/>
        </w:rPr>
        <w:t>2</w:t>
      </w:r>
      <w:r w:rsidRPr="007F0BD1">
        <w:rPr>
          <w:lang w:val="en-US"/>
        </w:rPr>
        <w:t xml:space="preserve"> · Hz)). Some examples are: dB(W/(m</w:t>
      </w:r>
      <w:r w:rsidRPr="007F0BD1">
        <w:rPr>
          <w:position w:val="6"/>
          <w:sz w:val="16"/>
          <w:lang w:val="en-US"/>
        </w:rPr>
        <w:t>2</w:t>
      </w:r>
      <w:r w:rsidRPr="007F0BD1">
        <w:rPr>
          <w:lang w:val="en-US"/>
        </w:rPr>
        <w:t xml:space="preserve"> · MHz)) and dB(W/(m</w:t>
      </w:r>
      <w:r w:rsidRPr="007F0BD1">
        <w:rPr>
          <w:position w:val="6"/>
          <w:sz w:val="16"/>
          <w:lang w:val="en-US"/>
        </w:rPr>
        <w:t>2</w:t>
      </w:r>
      <w:r w:rsidRPr="007F0BD1">
        <w:rPr>
          <w:lang w:val="en-US"/>
        </w:rPr>
        <w:t xml:space="preserve"> · 4 kHz)).</w:t>
      </w:r>
    </w:p>
    <w:p w:rsidR="007F0BD1" w:rsidRPr="007F0BD1" w:rsidRDefault="007F0BD1" w:rsidP="007F0BD1">
      <w:pPr>
        <w:pStyle w:val="Heading2"/>
        <w:rPr>
          <w:lang w:val="en-US"/>
        </w:rPr>
      </w:pPr>
      <w:bookmarkStart w:id="28" w:name="_Toc122852627"/>
      <w:r w:rsidRPr="007F0BD1">
        <w:rPr>
          <w:lang w:val="en-US"/>
        </w:rPr>
        <w:t>6.5</w:t>
      </w:r>
      <w:r w:rsidRPr="007F0BD1">
        <w:rPr>
          <w:lang w:val="en-US"/>
        </w:rPr>
        <w:tab/>
        <w:t>Absolute voltage level</w:t>
      </w:r>
      <w:bookmarkEnd w:id="28"/>
    </w:p>
    <w:p w:rsidR="007F0BD1" w:rsidRPr="007F0BD1" w:rsidRDefault="007F0BD1" w:rsidP="007F0BD1">
      <w:pPr>
        <w:rPr>
          <w:lang w:val="en-US"/>
        </w:rPr>
      </w:pPr>
      <w:r w:rsidRPr="007F0BD1">
        <w:rPr>
          <w:lang w:val="en-US"/>
        </w:rPr>
        <w:t>The absolute voltage level is the ratio, generally expressed in decibels, of the voltage of a signal at a point in a transmission channel to a specified reference voltage.</w:t>
      </w:r>
    </w:p>
    <w:p w:rsidR="007F0BD1" w:rsidRPr="007F0BD1" w:rsidRDefault="007F0BD1" w:rsidP="007F0BD1">
      <w:pPr>
        <w:rPr>
          <w:lang w:val="en-US"/>
        </w:rPr>
      </w:pPr>
      <w:r w:rsidRPr="007F0BD1">
        <w:rPr>
          <w:lang w:val="en-US"/>
        </w:rPr>
        <w:t>The nature of the voltage in question, e.g. r.m.s. value, should be specified in every case.</w:t>
      </w:r>
    </w:p>
    <w:p w:rsidR="007F0BD1" w:rsidRPr="007F0BD1" w:rsidRDefault="007F0BD1" w:rsidP="007F0BD1">
      <w:pPr>
        <w:rPr>
          <w:lang w:val="en-US"/>
        </w:rPr>
      </w:pPr>
      <w:r w:rsidRPr="007F0BD1">
        <w:rPr>
          <w:lang w:val="en-US"/>
        </w:rPr>
        <w:t>A reference voltage with an r.m.s. of 0.775 volt is generally adopted which corresponds to a 1 milliwatt power dissipated in a resistance of 600 ohms, since 600 ohms represents a rough approximation to the characteristic impedance of certain balanced telephone lines. The absolute voltage level is then expressed in dBu.</w:t>
      </w:r>
    </w:p>
    <w:p w:rsidR="007F0BD1" w:rsidRPr="007F0BD1" w:rsidRDefault="007F0BD1" w:rsidP="007F0BD1">
      <w:pPr>
        <w:rPr>
          <w:lang w:val="en-US"/>
        </w:rPr>
      </w:pPr>
      <w:r w:rsidRPr="007F0BD1">
        <w:rPr>
          <w:lang w:val="en-US"/>
        </w:rPr>
        <w:t>If the impedance at the terminals of which the voltage</w:t>
      </w:r>
      <w:r w:rsidRPr="007F0BD1">
        <w:rPr>
          <w:i/>
          <w:lang w:val="en-US"/>
        </w:rPr>
        <w:t xml:space="preserve"> U</w:t>
      </w:r>
      <w:r w:rsidRPr="007F0BD1">
        <w:rPr>
          <w:position w:val="-4"/>
          <w:sz w:val="16"/>
          <w:lang w:val="en-US"/>
        </w:rPr>
        <w:t>1</w:t>
      </w:r>
      <w:r w:rsidRPr="007F0BD1">
        <w:rPr>
          <w:lang w:val="en-US"/>
        </w:rPr>
        <w:t xml:space="preserve"> is measured, is in fact 600 ohms, the absolute voltage level thus defined, corresponds to the absolute power level with respect to 1 milliwatt, and so the number</w:t>
      </w:r>
      <w:r w:rsidRPr="007F0BD1">
        <w:rPr>
          <w:i/>
          <w:lang w:val="en-US"/>
        </w:rPr>
        <w:t xml:space="preserve"> N</w:t>
      </w:r>
      <w:r w:rsidRPr="007F0BD1">
        <w:rPr>
          <w:lang w:val="en-US"/>
        </w:rPr>
        <w:t xml:space="preserve"> exactly represents the level in decibels with respect to 1 milliwatt (dBm).</w:t>
      </w:r>
    </w:p>
    <w:p w:rsidR="007F0BD1" w:rsidRPr="007F0BD1" w:rsidRDefault="007F0BD1" w:rsidP="007F0BD1">
      <w:pPr>
        <w:pStyle w:val="Equation"/>
        <w:tabs>
          <w:tab w:val="left" w:pos="3629"/>
          <w:tab w:val="left" w:pos="5897"/>
        </w:tabs>
        <w:rPr>
          <w:lang w:val="es-ES_tradnl"/>
        </w:rPr>
      </w:pPr>
      <w:r w:rsidRPr="007F0BD1">
        <w:rPr>
          <w:i/>
          <w:iCs/>
          <w:lang w:val="en-US"/>
        </w:rPr>
        <w:tab/>
      </w:r>
      <w:r w:rsidRPr="007F0BD1">
        <w:rPr>
          <w:i/>
          <w:iCs/>
          <w:lang w:val="es-ES_tradnl"/>
        </w:rPr>
        <w:t>L</w:t>
      </w:r>
      <w:r w:rsidRPr="007F0BD1">
        <w:rPr>
          <w:i/>
          <w:iCs/>
          <w:position w:val="-4"/>
          <w:sz w:val="18"/>
          <w:lang w:val="es-ES_tradnl"/>
        </w:rPr>
        <w:t>u</w:t>
      </w:r>
      <w:r w:rsidRPr="007F0BD1">
        <w:rPr>
          <w:lang w:val="es-ES_tradnl"/>
        </w:rPr>
        <w:t>  </w:t>
      </w:r>
      <w:r>
        <w:rPr>
          <w:rFonts w:ascii="Symbol" w:hAnsi="Symbol"/>
        </w:rPr>
        <w:t></w:t>
      </w:r>
      <w:r w:rsidRPr="007F0BD1">
        <w:rPr>
          <w:lang w:val="es-ES_tradnl"/>
        </w:rPr>
        <w:t>  20 lg (</w:t>
      </w:r>
      <w:r w:rsidRPr="007F0BD1">
        <w:rPr>
          <w:i/>
          <w:iCs/>
          <w:lang w:val="es-ES_tradnl"/>
        </w:rPr>
        <w:t>U</w:t>
      </w:r>
      <w:r w:rsidRPr="007F0BD1">
        <w:rPr>
          <w:position w:val="-4"/>
          <w:sz w:val="18"/>
          <w:lang w:val="es-ES_tradnl"/>
        </w:rPr>
        <w:t>1</w:t>
      </w:r>
      <w:r w:rsidRPr="007F0BD1">
        <w:rPr>
          <w:sz w:val="6"/>
          <w:lang w:val="es-ES_tradnl"/>
        </w:rPr>
        <w:t> </w:t>
      </w:r>
      <w:r w:rsidRPr="007F0BD1">
        <w:rPr>
          <w:lang w:val="es-ES_tradnl"/>
        </w:rPr>
        <w:t>/</w:t>
      </w:r>
      <w:r w:rsidRPr="007F0BD1">
        <w:rPr>
          <w:rFonts w:ascii="Tms Rmn" w:hAnsi="Tms Rmn"/>
          <w:sz w:val="6"/>
          <w:lang w:val="es-ES_tradnl"/>
        </w:rPr>
        <w:t> </w:t>
      </w:r>
      <w:r w:rsidRPr="007F0BD1">
        <w:rPr>
          <w:i/>
          <w:iCs/>
          <w:lang w:val="es-ES_tradnl"/>
        </w:rPr>
        <w:t>U</w:t>
      </w:r>
      <w:r w:rsidRPr="007F0BD1">
        <w:rPr>
          <w:position w:val="-4"/>
          <w:sz w:val="18"/>
          <w:lang w:val="es-ES_tradnl"/>
        </w:rPr>
        <w:t>2</w:t>
      </w:r>
      <w:r w:rsidRPr="007F0BD1">
        <w:rPr>
          <w:rFonts w:ascii="Tms Rmn" w:hAnsi="Tms Rmn"/>
          <w:position w:val="-4"/>
          <w:sz w:val="6"/>
          <w:lang w:val="es-ES_tradnl"/>
        </w:rPr>
        <w:t> </w:t>
      </w:r>
      <w:r w:rsidRPr="007F0BD1">
        <w:rPr>
          <w:lang w:val="es-ES_tradnl"/>
        </w:rPr>
        <w:t>)</w:t>
      </w:r>
      <w:r w:rsidRPr="007F0BD1">
        <w:rPr>
          <w:lang w:val="es-ES_tradnl"/>
        </w:rPr>
        <w:tab/>
        <w:t>dBu</w:t>
      </w:r>
    </w:p>
    <w:p w:rsidR="007F0BD1" w:rsidRPr="007F0BD1" w:rsidRDefault="007F0BD1" w:rsidP="007F0BD1">
      <w:pPr>
        <w:pStyle w:val="Equation"/>
        <w:tabs>
          <w:tab w:val="left" w:pos="3629"/>
          <w:tab w:val="left" w:pos="5897"/>
        </w:tabs>
        <w:rPr>
          <w:lang w:val="es-ES_tradnl"/>
        </w:rPr>
      </w:pPr>
      <w:r w:rsidRPr="007F0BD1">
        <w:rPr>
          <w:i/>
          <w:iCs/>
          <w:lang w:val="es-ES_tradnl"/>
        </w:rPr>
        <w:tab/>
        <w:t>L</w:t>
      </w:r>
      <w:r w:rsidRPr="007F0BD1">
        <w:rPr>
          <w:i/>
          <w:iCs/>
          <w:position w:val="-4"/>
          <w:sz w:val="18"/>
          <w:lang w:val="es-ES_tradnl"/>
        </w:rPr>
        <w:t>p</w:t>
      </w:r>
      <w:r w:rsidRPr="007F0BD1">
        <w:rPr>
          <w:lang w:val="es-ES_tradnl"/>
        </w:rPr>
        <w:t>  </w:t>
      </w:r>
      <w:r>
        <w:rPr>
          <w:rFonts w:ascii="Symbol" w:hAnsi="Symbol"/>
        </w:rPr>
        <w:t></w:t>
      </w:r>
      <w:r w:rsidRPr="007F0BD1">
        <w:rPr>
          <w:lang w:val="es-ES_tradnl"/>
        </w:rPr>
        <w:t>  10 lg (</w:t>
      </w:r>
      <w:r w:rsidRPr="007F0BD1">
        <w:rPr>
          <w:i/>
          <w:iCs/>
          <w:lang w:val="es-ES_tradnl"/>
        </w:rPr>
        <w:t>P</w:t>
      </w:r>
      <w:r w:rsidRPr="007F0BD1">
        <w:rPr>
          <w:position w:val="-4"/>
          <w:sz w:val="18"/>
          <w:lang w:val="es-ES_tradnl"/>
        </w:rPr>
        <w:t>1</w:t>
      </w:r>
      <w:r w:rsidRPr="007F0BD1">
        <w:rPr>
          <w:sz w:val="6"/>
          <w:lang w:val="es-ES_tradnl"/>
        </w:rPr>
        <w:t> </w:t>
      </w:r>
      <w:r w:rsidRPr="007F0BD1">
        <w:rPr>
          <w:lang w:val="es-ES_tradnl"/>
        </w:rPr>
        <w:t>/</w:t>
      </w:r>
      <w:r w:rsidRPr="007F0BD1">
        <w:rPr>
          <w:rFonts w:ascii="Tms Rmn" w:hAnsi="Tms Rmn"/>
          <w:sz w:val="6"/>
          <w:lang w:val="es-ES_tradnl"/>
        </w:rPr>
        <w:t> </w:t>
      </w:r>
      <w:r w:rsidRPr="007F0BD1">
        <w:rPr>
          <w:i/>
          <w:iCs/>
          <w:lang w:val="es-ES_tradnl"/>
        </w:rPr>
        <w:t>P</w:t>
      </w:r>
      <w:r w:rsidRPr="007F0BD1">
        <w:rPr>
          <w:position w:val="-4"/>
          <w:sz w:val="18"/>
          <w:lang w:val="es-ES_tradnl"/>
        </w:rPr>
        <w:t>2</w:t>
      </w:r>
      <w:r w:rsidRPr="007F0BD1">
        <w:rPr>
          <w:rFonts w:ascii="Tms Rmn" w:hAnsi="Tms Rmn"/>
          <w:position w:val="-4"/>
          <w:sz w:val="6"/>
          <w:lang w:val="es-ES_tradnl"/>
        </w:rPr>
        <w:t> </w:t>
      </w:r>
      <w:r w:rsidRPr="007F0BD1">
        <w:rPr>
          <w:lang w:val="es-ES_tradnl"/>
        </w:rPr>
        <w:t>)</w:t>
      </w:r>
      <w:r w:rsidRPr="007F0BD1">
        <w:rPr>
          <w:lang w:val="es-ES_tradnl"/>
        </w:rPr>
        <w:tab/>
        <w:t>dBm</w:t>
      </w:r>
    </w:p>
    <w:p w:rsidR="007F0BD1" w:rsidRPr="007F0BD1" w:rsidRDefault="007F0BD1" w:rsidP="007F0BD1">
      <w:pPr>
        <w:rPr>
          <w:lang w:val="en-US"/>
        </w:rPr>
      </w:pPr>
      <w:r w:rsidRPr="007F0BD1">
        <w:rPr>
          <w:lang w:val="en-US"/>
        </w:rPr>
        <w:t>If the impedance at the terminals of which the voltage</w:t>
      </w:r>
      <w:r w:rsidRPr="007F0BD1">
        <w:rPr>
          <w:i/>
          <w:lang w:val="en-US"/>
        </w:rPr>
        <w:t xml:space="preserve"> U</w:t>
      </w:r>
      <w:r w:rsidRPr="007F0BD1">
        <w:rPr>
          <w:position w:val="-4"/>
          <w:sz w:val="16"/>
          <w:lang w:val="en-US"/>
        </w:rPr>
        <w:t>1</w:t>
      </w:r>
      <w:r w:rsidRPr="007F0BD1">
        <w:rPr>
          <w:lang w:val="en-US"/>
        </w:rPr>
        <w:t xml:space="preserve"> is measured, is</w:t>
      </w:r>
      <w:r w:rsidRPr="007F0BD1">
        <w:rPr>
          <w:i/>
          <w:lang w:val="en-US"/>
        </w:rPr>
        <w:t xml:space="preserve"> R</w:t>
      </w:r>
      <w:r w:rsidRPr="007F0BD1">
        <w:rPr>
          <w:lang w:val="en-US"/>
        </w:rPr>
        <w:t xml:space="preserve"> ohms,</w:t>
      </w:r>
      <w:r w:rsidRPr="007F0BD1">
        <w:rPr>
          <w:i/>
          <w:lang w:val="en-US"/>
        </w:rPr>
        <w:t xml:space="preserve"> N</w:t>
      </w:r>
      <w:r w:rsidRPr="007F0BD1">
        <w:rPr>
          <w:lang w:val="en-US"/>
        </w:rPr>
        <w:t xml:space="preserve"> equals the number of dBm increased by the quantity 10 lg (</w:t>
      </w:r>
      <w:r w:rsidRPr="007F0BD1">
        <w:rPr>
          <w:i/>
          <w:lang w:val="en-US"/>
        </w:rPr>
        <w:t>R</w:t>
      </w:r>
      <w:r w:rsidRPr="007F0BD1">
        <w:rPr>
          <w:lang w:val="en-US"/>
        </w:rPr>
        <w:t>/600).</w:t>
      </w:r>
    </w:p>
    <w:p w:rsidR="007F0BD1" w:rsidRPr="007F0BD1" w:rsidRDefault="007F0BD1" w:rsidP="007F0BD1">
      <w:pPr>
        <w:pStyle w:val="Equation"/>
        <w:jc w:val="center"/>
        <w:rPr>
          <w:lang w:val="en-US"/>
        </w:rPr>
      </w:pPr>
      <w:r w:rsidRPr="007F0BD1">
        <w:rPr>
          <w:i/>
          <w:iCs/>
          <w:lang w:val="en-US"/>
        </w:rPr>
        <w:t>L</w:t>
      </w:r>
      <w:r w:rsidRPr="007F0BD1">
        <w:rPr>
          <w:i/>
          <w:iCs/>
          <w:position w:val="-4"/>
          <w:sz w:val="18"/>
          <w:lang w:val="en-US"/>
        </w:rPr>
        <w:t>u</w:t>
      </w:r>
      <w:r w:rsidRPr="007F0BD1">
        <w:rPr>
          <w:lang w:val="en-US"/>
        </w:rPr>
        <w:t>  </w:t>
      </w:r>
      <w:r>
        <w:rPr>
          <w:rFonts w:ascii="Symbol" w:hAnsi="Symbol"/>
        </w:rPr>
        <w:t></w:t>
      </w:r>
      <w:r w:rsidRPr="007F0BD1">
        <w:rPr>
          <w:lang w:val="en-US"/>
        </w:rPr>
        <w:t>  </w:t>
      </w:r>
      <w:r w:rsidRPr="007F0BD1">
        <w:rPr>
          <w:i/>
          <w:iCs/>
          <w:lang w:val="en-US"/>
        </w:rPr>
        <w:t>L</w:t>
      </w:r>
      <w:r w:rsidRPr="007F0BD1">
        <w:rPr>
          <w:i/>
          <w:iCs/>
          <w:position w:val="-4"/>
          <w:sz w:val="18"/>
          <w:lang w:val="en-US"/>
        </w:rPr>
        <w:t>p</w:t>
      </w:r>
      <w:r w:rsidRPr="007F0BD1">
        <w:rPr>
          <w:lang w:val="en-US"/>
        </w:rPr>
        <w:t xml:space="preserve"> </w:t>
      </w:r>
      <w:r>
        <w:rPr>
          <w:rFonts w:ascii="Symbol" w:hAnsi="Symbol"/>
        </w:rPr>
        <w:t></w:t>
      </w:r>
      <w:r w:rsidRPr="007F0BD1">
        <w:rPr>
          <w:lang w:val="en-US"/>
        </w:rPr>
        <w:t xml:space="preserve"> 10 lg (</w:t>
      </w:r>
      <w:r w:rsidRPr="007F0BD1">
        <w:rPr>
          <w:i/>
          <w:iCs/>
          <w:lang w:val="en-US"/>
        </w:rPr>
        <w:t>R</w:t>
      </w:r>
      <w:r w:rsidRPr="007F0BD1">
        <w:rPr>
          <w:rFonts w:ascii="Tms Rmn" w:hAnsi="Tms Rmn"/>
          <w:i/>
          <w:iCs/>
          <w:sz w:val="12"/>
          <w:lang w:val="en-US"/>
        </w:rPr>
        <w:t> </w:t>
      </w:r>
      <w:r w:rsidRPr="007F0BD1">
        <w:rPr>
          <w:lang w:val="en-US"/>
        </w:rPr>
        <w:t>/</w:t>
      </w:r>
      <w:r w:rsidRPr="007F0BD1">
        <w:rPr>
          <w:rFonts w:ascii="Tms Rmn" w:hAnsi="Tms Rmn"/>
          <w:sz w:val="12"/>
          <w:lang w:val="en-US"/>
        </w:rPr>
        <w:t> </w:t>
      </w:r>
      <w:r w:rsidRPr="007F0BD1">
        <w:rPr>
          <w:lang w:val="en-US"/>
        </w:rPr>
        <w:t>600)</w:t>
      </w:r>
    </w:p>
    <w:p w:rsidR="007F0BD1" w:rsidRPr="007F0BD1" w:rsidRDefault="007F0BD1" w:rsidP="007F0BD1">
      <w:pPr>
        <w:pStyle w:val="Heading2"/>
        <w:rPr>
          <w:lang w:val="en-US"/>
        </w:rPr>
      </w:pPr>
      <w:bookmarkStart w:id="29" w:name="_Toc122852628"/>
      <w:r w:rsidRPr="007F0BD1">
        <w:rPr>
          <w:lang w:val="en-US"/>
        </w:rPr>
        <w:t>6.6</w:t>
      </w:r>
      <w:r w:rsidRPr="007F0BD1">
        <w:rPr>
          <w:lang w:val="en-US"/>
        </w:rPr>
        <w:tab/>
        <w:t>Audio frequencies</w:t>
      </w:r>
      <w:bookmarkEnd w:id="29"/>
    </w:p>
    <w:p w:rsidR="007F0BD1" w:rsidRPr="007F0BD1" w:rsidRDefault="007F0BD1" w:rsidP="007F0BD1">
      <w:pPr>
        <w:pStyle w:val="Heading3"/>
        <w:rPr>
          <w:lang w:val="en-US"/>
        </w:rPr>
      </w:pPr>
      <w:bookmarkStart w:id="30" w:name="_Toc122852629"/>
      <w:r w:rsidRPr="007F0BD1">
        <w:rPr>
          <w:lang w:val="en-US"/>
        </w:rPr>
        <w:t>6.6.1</w:t>
      </w:r>
      <w:r w:rsidRPr="007F0BD1">
        <w:rPr>
          <w:lang w:val="en-US"/>
        </w:rPr>
        <w:tab/>
        <w:t>Absolute audio-frequency noise level</w:t>
      </w:r>
      <w:bookmarkEnd w:id="30"/>
    </w:p>
    <w:p w:rsidR="007F0BD1" w:rsidRPr="007F0BD1" w:rsidRDefault="007F0BD1" w:rsidP="007F0BD1">
      <w:pPr>
        <w:rPr>
          <w:lang w:val="en-US"/>
        </w:rPr>
      </w:pPr>
      <w:r w:rsidRPr="007F0BD1">
        <w:rPr>
          <w:lang w:val="en-US"/>
        </w:rPr>
        <w:t>Measurement of audio-frequency noise in broadcasting, sound recording or sound-programme transmission is made, normally through a weighting network and by following the quasi-peak value method of Recommendation ITU</w:t>
      </w:r>
      <w:r w:rsidRPr="007F0BD1">
        <w:rPr>
          <w:lang w:val="en-US"/>
        </w:rPr>
        <w:noBreakHyphen/>
        <w:t>R BS.468 using a reference voltage of 0.775 volt at 1 kHz and a nominal impedance of 600 ohms and expressing the results normally in dBqp (in dBqps if a weighting network is used).</w:t>
      </w:r>
    </w:p>
    <w:p w:rsidR="007F0BD1" w:rsidRPr="007F0BD1" w:rsidRDefault="007F0BD1" w:rsidP="007F0BD1">
      <w:pPr>
        <w:pStyle w:val="Note"/>
        <w:rPr>
          <w:lang w:val="en-US"/>
        </w:rPr>
      </w:pPr>
      <w:r w:rsidRPr="007F0BD1">
        <w:rPr>
          <w:lang w:val="en-US"/>
        </w:rPr>
        <w:t>NOTE 1 – The two notations in “dBq” and “dBm” should not be used interchangeably. In sound-programme transmission the notation “dBq” is restricted to level measurements of noise with single or multiple tone bursts whereas the notation “dBm” only applies to sinusoidal signals used for lining up the circuit.</w:t>
      </w:r>
    </w:p>
    <w:p w:rsidR="007F0BD1" w:rsidRPr="007F0BD1" w:rsidRDefault="007F0BD1" w:rsidP="007F0BD1">
      <w:pPr>
        <w:pStyle w:val="Heading3"/>
        <w:rPr>
          <w:lang w:val="en-US"/>
        </w:rPr>
      </w:pPr>
      <w:bookmarkStart w:id="31" w:name="_Toc122852630"/>
      <w:r w:rsidRPr="007F0BD1">
        <w:rPr>
          <w:lang w:val="en-US"/>
        </w:rPr>
        <w:t>6.6.2</w:t>
      </w:r>
      <w:r w:rsidRPr="007F0BD1">
        <w:rPr>
          <w:lang w:val="en-US"/>
        </w:rPr>
        <w:tab/>
        <w:t>Relative voltage levels</w:t>
      </w:r>
      <w:bookmarkEnd w:id="31"/>
    </w:p>
    <w:p w:rsidR="007F0BD1" w:rsidRPr="007F0BD1" w:rsidRDefault="007F0BD1" w:rsidP="007F0BD1">
      <w:pPr>
        <w:rPr>
          <w:lang w:val="en-US"/>
        </w:rPr>
      </w:pPr>
      <w:r w:rsidRPr="007F0BD1">
        <w:rPr>
          <w:lang w:val="en-US"/>
        </w:rPr>
        <w:t>The relative voltage level at a point in a sound-programme transmission chain is the ratio, expressed in dB, of the voltage level of a signal at that point relative to the voltage level of the same signal at the reference point. This ratio is expressed in “dBrs”, the “r” indicating “relative level” and “s” indicating that the ratio refers to levels in a “sound-programme” (sound signals) system. At the reference point (the point of zero relative level, 0 dBrs) a test signal at the alignment level has a level of 0 dBu. Note that in some broadcasting chains, there may be no point of zero relative level. However, points of measurements and interconnection may still be given a level (in dBrs) relative to a hypothetical reference point.</w:t>
      </w:r>
    </w:p>
    <w:p w:rsidR="007F0BD1" w:rsidRPr="007F0BD1" w:rsidRDefault="007F0BD1" w:rsidP="007F0BD1">
      <w:pPr>
        <w:pStyle w:val="Heading3"/>
        <w:rPr>
          <w:lang w:val="en-US"/>
        </w:rPr>
      </w:pPr>
      <w:bookmarkStart w:id="32" w:name="_Toc122852631"/>
      <w:r w:rsidRPr="007F0BD1">
        <w:rPr>
          <w:lang w:val="en-US"/>
        </w:rPr>
        <w:t>6.6.3</w:t>
      </w:r>
      <w:r w:rsidRPr="007F0BD1">
        <w:rPr>
          <w:lang w:val="en-US"/>
        </w:rPr>
        <w:tab/>
        <w:t>Use of the decibel, by extension, for ratios of quantities not connected with power</w:t>
      </w:r>
      <w:bookmarkEnd w:id="32"/>
    </w:p>
    <w:p w:rsidR="007F0BD1" w:rsidRPr="007F0BD1" w:rsidRDefault="007F0BD1" w:rsidP="007F0BD1">
      <w:pPr>
        <w:pStyle w:val="Heading4"/>
        <w:rPr>
          <w:lang w:val="en-US"/>
        </w:rPr>
      </w:pPr>
      <w:r w:rsidRPr="007F0BD1">
        <w:rPr>
          <w:lang w:val="en-US"/>
        </w:rPr>
        <w:t>6.6.3.1</w:t>
      </w:r>
      <w:r w:rsidRPr="007F0BD1">
        <w:rPr>
          <w:lang w:val="en-US"/>
        </w:rPr>
        <w:tab/>
        <w:t>Voltage ratios</w:t>
      </w:r>
    </w:p>
    <w:p w:rsidR="007F0BD1" w:rsidRPr="007F0BD1" w:rsidRDefault="007F0BD1" w:rsidP="007F0BD1">
      <w:pPr>
        <w:rPr>
          <w:lang w:val="en-US"/>
        </w:rPr>
      </w:pPr>
      <w:r w:rsidRPr="007F0BD1">
        <w:rPr>
          <w:lang w:val="en-US"/>
        </w:rPr>
        <w:t xml:space="preserve">In the audio frequency domain, the concept of voltage is sometimes more important than that of power. This is the case, for example, when low output- and high input-impedance two-port networks </w:t>
      </w:r>
      <w:r w:rsidRPr="007F0BD1">
        <w:rPr>
          <w:lang w:val="en-US"/>
        </w:rPr>
        <w:lastRenderedPageBreak/>
        <w:t>are associated in tandem. In this way a deliberate departure is made from the impedance matching conditions in order to simplify the formation of these networks. When this is done, only the voltage ratios at different points in the link need to be taken into consideration.</w:t>
      </w:r>
    </w:p>
    <w:p w:rsidR="007F0BD1" w:rsidRPr="007F0BD1" w:rsidRDefault="007F0BD1" w:rsidP="007F0BD1">
      <w:pPr>
        <w:rPr>
          <w:lang w:val="en-US"/>
        </w:rPr>
      </w:pPr>
      <w:r w:rsidRPr="007F0BD1">
        <w:rPr>
          <w:lang w:val="en-US"/>
        </w:rPr>
        <w:t>It is then convenient to express these voltage ratios in a logarithmic scale, e.g. to the base 10, by defining the number </w:t>
      </w:r>
      <w:r w:rsidRPr="007F0BD1">
        <w:rPr>
          <w:i/>
          <w:lang w:val="en-US"/>
        </w:rPr>
        <w:t>N</w:t>
      </w:r>
      <w:r w:rsidRPr="007F0BD1">
        <w:rPr>
          <w:lang w:val="en-US"/>
        </w:rPr>
        <w:t xml:space="preserve"> of corresponding units by means of the equation:</w:t>
      </w:r>
    </w:p>
    <w:p w:rsidR="007F0BD1" w:rsidRPr="007F0BD1" w:rsidRDefault="007F0BD1" w:rsidP="007F0BD1">
      <w:pPr>
        <w:pStyle w:val="Equation"/>
        <w:jc w:val="center"/>
        <w:rPr>
          <w:lang w:val="en-US"/>
        </w:rPr>
      </w:pPr>
      <w:r w:rsidRPr="007F0BD1">
        <w:rPr>
          <w:i/>
          <w:lang w:val="en-US"/>
        </w:rPr>
        <w:t>N</w:t>
      </w:r>
      <w:r w:rsidRPr="007F0BD1">
        <w:rPr>
          <w:lang w:val="en-US"/>
        </w:rPr>
        <w:t>  </w:t>
      </w:r>
      <w:r>
        <w:rPr>
          <w:rFonts w:ascii="Symbol" w:hAnsi="Symbol"/>
        </w:rPr>
        <w:t></w:t>
      </w:r>
      <w:r w:rsidRPr="007F0BD1">
        <w:rPr>
          <w:lang w:val="en-US"/>
        </w:rPr>
        <w:t>  </w:t>
      </w:r>
      <w:r w:rsidRPr="007F0BD1">
        <w:rPr>
          <w:i/>
          <w:lang w:val="en-US"/>
        </w:rPr>
        <w:t>K</w:t>
      </w:r>
      <w:r w:rsidRPr="007F0BD1">
        <w:rPr>
          <w:iCs/>
          <w:lang w:val="en-US"/>
        </w:rPr>
        <w:t xml:space="preserve"> </w:t>
      </w:r>
      <w:r w:rsidRPr="007F0BD1">
        <w:rPr>
          <w:lang w:val="en-US"/>
        </w:rPr>
        <w:t>lg (</w:t>
      </w:r>
      <w:r w:rsidRPr="007F0BD1">
        <w:rPr>
          <w:i/>
          <w:lang w:val="en-US"/>
        </w:rPr>
        <w:t>U</w:t>
      </w:r>
      <w:r w:rsidRPr="007F0BD1">
        <w:rPr>
          <w:position w:val="-4"/>
          <w:sz w:val="18"/>
          <w:lang w:val="en-US"/>
        </w:rPr>
        <w:t>1</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lang w:val="en-US"/>
        </w:rPr>
        <w:t>U</w:t>
      </w:r>
      <w:r w:rsidRPr="007F0BD1">
        <w:rPr>
          <w:position w:val="-4"/>
          <w:sz w:val="18"/>
          <w:lang w:val="en-US"/>
        </w:rPr>
        <w:t>2</w:t>
      </w:r>
      <w:r w:rsidRPr="007F0BD1">
        <w:rPr>
          <w:rFonts w:ascii="Tms Rmn" w:hAnsi="Tms Rmn"/>
          <w:sz w:val="6"/>
          <w:lang w:val="en-US"/>
        </w:rPr>
        <w:t> </w:t>
      </w:r>
      <w:r w:rsidRPr="007F0BD1">
        <w:rPr>
          <w:lang w:val="en-US"/>
        </w:rPr>
        <w:t>)</w:t>
      </w:r>
    </w:p>
    <w:p w:rsidR="007F0BD1" w:rsidRPr="007F0BD1" w:rsidRDefault="007F0BD1" w:rsidP="007F0BD1">
      <w:pPr>
        <w:rPr>
          <w:lang w:val="en-US"/>
        </w:rPr>
      </w:pPr>
      <w:r w:rsidRPr="007F0BD1">
        <w:rPr>
          <w:lang w:val="en-US"/>
        </w:rPr>
        <w:t>In this equation the coefficient</w:t>
      </w:r>
      <w:r w:rsidRPr="007F0BD1">
        <w:rPr>
          <w:i/>
          <w:lang w:val="en-US"/>
        </w:rPr>
        <w:t xml:space="preserve"> K</w:t>
      </w:r>
      <w:r w:rsidRPr="007F0BD1">
        <w:rPr>
          <w:lang w:val="en-US"/>
        </w:rPr>
        <w:t xml:space="preserve"> is</w:t>
      </w:r>
      <w:r w:rsidRPr="007F0BD1">
        <w:rPr>
          <w:i/>
          <w:lang w:val="en-US"/>
        </w:rPr>
        <w:t xml:space="preserve"> a priori</w:t>
      </w:r>
      <w:r w:rsidRPr="007F0BD1">
        <w:rPr>
          <w:lang w:val="en-US"/>
        </w:rPr>
        <w:t xml:space="preserve"> arbitrary. However, by analogy with the operation:</w:t>
      </w:r>
    </w:p>
    <w:p w:rsidR="007F0BD1" w:rsidRPr="007F0BD1" w:rsidRDefault="007F0BD1" w:rsidP="007F0BD1">
      <w:pPr>
        <w:pStyle w:val="Equation"/>
        <w:jc w:val="center"/>
        <w:rPr>
          <w:lang w:val="en-US"/>
        </w:rPr>
      </w:pPr>
      <w:r w:rsidRPr="007F0BD1">
        <w:rPr>
          <w:i/>
          <w:lang w:val="en-US"/>
        </w:rPr>
        <w:t>N</w:t>
      </w:r>
      <w:r w:rsidRPr="007F0BD1">
        <w:rPr>
          <w:lang w:val="en-US"/>
        </w:rPr>
        <w:t>  </w:t>
      </w:r>
      <w:r>
        <w:rPr>
          <w:rFonts w:ascii="Symbol" w:hAnsi="Symbol"/>
        </w:rPr>
        <w:t></w:t>
      </w:r>
      <w:r w:rsidRPr="007F0BD1">
        <w:rPr>
          <w:lang w:val="en-US"/>
        </w:rPr>
        <w:t>  20 lg (</w:t>
      </w:r>
      <w:r w:rsidRPr="007F0BD1">
        <w:rPr>
          <w:i/>
          <w:lang w:val="en-US"/>
        </w:rPr>
        <w:t>U</w:t>
      </w:r>
      <w:r w:rsidRPr="007F0BD1">
        <w:rPr>
          <w:position w:val="-4"/>
          <w:sz w:val="18"/>
          <w:lang w:val="en-US"/>
        </w:rPr>
        <w:t>1</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lang w:val="en-US"/>
        </w:rPr>
        <w:t>U</w:t>
      </w:r>
      <w:r w:rsidRPr="007F0BD1">
        <w:rPr>
          <w:position w:val="-4"/>
          <w:sz w:val="18"/>
          <w:lang w:val="en-US"/>
        </w:rPr>
        <w:t>2</w:t>
      </w:r>
      <w:r w:rsidRPr="007F0BD1">
        <w:rPr>
          <w:rFonts w:ascii="Tms Rmn" w:hAnsi="Tms Rmn"/>
          <w:sz w:val="6"/>
          <w:lang w:val="en-US"/>
        </w:rPr>
        <w:t> </w:t>
      </w:r>
      <w:r w:rsidRPr="007F0BD1">
        <w:rPr>
          <w:lang w:val="en-US"/>
        </w:rPr>
        <w:t>)</w:t>
      </w:r>
    </w:p>
    <w:p w:rsidR="007F0BD1" w:rsidRPr="007F0BD1" w:rsidRDefault="007F0BD1" w:rsidP="007F0BD1">
      <w:pPr>
        <w:rPr>
          <w:lang w:val="en-US"/>
        </w:rPr>
      </w:pPr>
      <w:r w:rsidRPr="007F0BD1">
        <w:rPr>
          <w:lang w:val="en-US"/>
        </w:rPr>
        <w:t>which expresses in decibels the ratio of the power loss as in two equal resistances at the terminals of which the voltages</w:t>
      </w:r>
      <w:r w:rsidRPr="007F0BD1">
        <w:rPr>
          <w:i/>
          <w:lang w:val="en-US"/>
        </w:rPr>
        <w:t xml:space="preserve"> U</w:t>
      </w:r>
      <w:r w:rsidRPr="007F0BD1">
        <w:rPr>
          <w:position w:val="-4"/>
          <w:sz w:val="16"/>
          <w:lang w:val="en-US"/>
        </w:rPr>
        <w:t>1</w:t>
      </w:r>
      <w:r w:rsidRPr="007F0BD1">
        <w:rPr>
          <w:lang w:val="en-US"/>
        </w:rPr>
        <w:t xml:space="preserve"> and</w:t>
      </w:r>
      <w:r w:rsidRPr="007F0BD1">
        <w:rPr>
          <w:i/>
          <w:lang w:val="en-US"/>
        </w:rPr>
        <w:t xml:space="preserve"> U</w:t>
      </w:r>
      <w:r w:rsidRPr="007F0BD1">
        <w:rPr>
          <w:position w:val="-4"/>
          <w:sz w:val="16"/>
          <w:lang w:val="en-US"/>
        </w:rPr>
        <w:t>2</w:t>
      </w:r>
      <w:r w:rsidRPr="007F0BD1">
        <w:rPr>
          <w:lang w:val="en-US"/>
        </w:rPr>
        <w:t xml:space="preserve"> respectively, are applied, one is led to adopt the value 20 for the coefficient</w:t>
      </w:r>
      <w:r w:rsidRPr="007F0BD1">
        <w:rPr>
          <w:i/>
          <w:lang w:val="en-US"/>
        </w:rPr>
        <w:t xml:space="preserve"> K</w:t>
      </w:r>
      <w:r w:rsidRPr="007F0BD1">
        <w:rPr>
          <w:lang w:val="en-US"/>
        </w:rPr>
        <w:t>. The number</w:t>
      </w:r>
      <w:r w:rsidRPr="007F0BD1">
        <w:rPr>
          <w:i/>
          <w:lang w:val="en-US"/>
        </w:rPr>
        <w:t xml:space="preserve"> N</w:t>
      </w:r>
      <w:r w:rsidRPr="007F0BD1">
        <w:rPr>
          <w:lang w:val="en-US"/>
        </w:rPr>
        <w:t xml:space="preserve"> then expresses in decibels the power ratios which would correspond to the voltage ratios, if the latter were applied to equal resistances, although in practice this is not generally the case.</w:t>
      </w:r>
    </w:p>
    <w:p w:rsidR="007F0BD1" w:rsidRPr="007F0BD1" w:rsidRDefault="007F0BD1" w:rsidP="007F0BD1">
      <w:pPr>
        <w:pStyle w:val="Heading4"/>
        <w:rPr>
          <w:lang w:val="en-US"/>
        </w:rPr>
      </w:pPr>
      <w:r w:rsidRPr="007F0BD1">
        <w:rPr>
          <w:lang w:val="en-US"/>
        </w:rPr>
        <w:t>6.6.3.2</w:t>
      </w:r>
      <w:r w:rsidRPr="007F0BD1">
        <w:rPr>
          <w:lang w:val="en-US"/>
        </w:rPr>
        <w:tab/>
        <w:t>Absolute voltage level</w:t>
      </w:r>
    </w:p>
    <w:p w:rsidR="007F0BD1" w:rsidRPr="007F0BD1" w:rsidRDefault="007F0BD1" w:rsidP="007F0BD1">
      <w:pPr>
        <w:rPr>
          <w:lang w:val="en-US"/>
        </w:rPr>
      </w:pPr>
      <w:r w:rsidRPr="007F0BD1">
        <w:rPr>
          <w:lang w:val="en-US"/>
        </w:rPr>
        <w:t>If the impedance at the terminals of which the voltage is measured is not specified, the corresponding power level cannot be calculated. However, a number</w:t>
      </w:r>
      <w:r w:rsidRPr="007F0BD1">
        <w:rPr>
          <w:i/>
          <w:lang w:val="en-US"/>
        </w:rPr>
        <w:t xml:space="preserve"> N</w:t>
      </w:r>
      <w:r w:rsidRPr="007F0BD1">
        <w:rPr>
          <w:lang w:val="en-US"/>
        </w:rPr>
        <w:t xml:space="preserve"> can be defined conventionally in accordance with § 6.6.3.1 with respect to a reference voltage and can be expressed in decibels. To avoid any confusion, it is essential to specify that an absolute voltage level is concerned and the symbol dBu must be used. The symbol dBu appears to create no confusion with the use defined in § 6.7 as the absolute level of the electromagnetic field referred to 1 microvolt per metre. If, however, there is any risk of confusion, the expression dB(775 mV) must be written, at least the first time.</w:t>
      </w:r>
    </w:p>
    <w:p w:rsidR="007F0BD1" w:rsidRPr="007F0BD1" w:rsidRDefault="007F0BD1" w:rsidP="007F0BD1">
      <w:pPr>
        <w:pStyle w:val="Heading2"/>
        <w:rPr>
          <w:lang w:val="en-US"/>
        </w:rPr>
      </w:pPr>
      <w:bookmarkStart w:id="33" w:name="_Toc122852632"/>
      <w:r w:rsidRPr="007F0BD1">
        <w:rPr>
          <w:lang w:val="en-US"/>
        </w:rPr>
        <w:t>6.7</w:t>
      </w:r>
      <w:r w:rsidRPr="007F0BD1">
        <w:rPr>
          <w:lang w:val="en-US"/>
        </w:rPr>
        <w:tab/>
        <w:t>Absolute level of an electromagnetic field</w:t>
      </w:r>
      <w:bookmarkEnd w:id="33"/>
    </w:p>
    <w:p w:rsidR="007F0BD1" w:rsidRPr="007F0BD1" w:rsidRDefault="007F0BD1" w:rsidP="007F0BD1">
      <w:pPr>
        <w:rPr>
          <w:lang w:val="en-US"/>
        </w:rPr>
      </w:pPr>
      <w:r w:rsidRPr="007F0BD1">
        <w:rPr>
          <w:lang w:val="en-US"/>
        </w:rPr>
        <w:t>The strength of an electromagnetic field can be expressed by a power flux-density (</w:t>
      </w:r>
      <w:r w:rsidRPr="007F0BD1">
        <w:rPr>
          <w:i/>
          <w:lang w:val="en-US"/>
        </w:rPr>
        <w:t>P</w:t>
      </w:r>
      <w:r w:rsidRPr="007F0BD1">
        <w:rPr>
          <w:rFonts w:ascii="Tms Rmn" w:hAnsi="Tms Rmn"/>
          <w:i/>
          <w:sz w:val="8"/>
          <w:lang w:val="en-US"/>
        </w:rPr>
        <w:t> </w:t>
      </w:r>
      <w:r w:rsidRPr="007F0BD1">
        <w:rPr>
          <w:lang w:val="en-US"/>
        </w:rPr>
        <w:t>/</w:t>
      </w:r>
      <w:r w:rsidRPr="007F0BD1">
        <w:rPr>
          <w:rFonts w:ascii="Tms Rmn" w:hAnsi="Tms Rmn"/>
          <w:sz w:val="6"/>
          <w:lang w:val="en-US"/>
        </w:rPr>
        <w:t> </w:t>
      </w:r>
      <w:r w:rsidRPr="007F0BD1">
        <w:rPr>
          <w:i/>
          <w:lang w:val="en-US"/>
        </w:rPr>
        <w:t>A</w:t>
      </w:r>
      <w:r w:rsidRPr="007F0BD1">
        <w:rPr>
          <w:lang w:val="en-US"/>
        </w:rPr>
        <w:t>), by an electric field-strength </w:t>
      </w:r>
      <w:r w:rsidRPr="007F0BD1">
        <w:rPr>
          <w:i/>
          <w:lang w:val="en-US"/>
        </w:rPr>
        <w:t>E</w:t>
      </w:r>
      <w:r w:rsidRPr="007F0BD1">
        <w:rPr>
          <w:lang w:val="en-US"/>
        </w:rPr>
        <w:t xml:space="preserve"> or by a magnetic field-strength</w:t>
      </w:r>
      <w:r w:rsidRPr="007F0BD1">
        <w:rPr>
          <w:i/>
          <w:lang w:val="en-US"/>
        </w:rPr>
        <w:t xml:space="preserve"> H</w:t>
      </w:r>
      <w:r w:rsidRPr="007F0BD1">
        <w:rPr>
          <w:lang w:val="en-US"/>
        </w:rPr>
        <w:t>. The absolute field-strength level</w:t>
      </w:r>
      <w:r w:rsidRPr="007F0BD1">
        <w:rPr>
          <w:i/>
          <w:lang w:val="en-US"/>
        </w:rPr>
        <w:t xml:space="preserve"> L</w:t>
      </w:r>
      <w:r w:rsidRPr="007F0BD1">
        <w:rPr>
          <w:i/>
          <w:position w:val="-4"/>
          <w:sz w:val="16"/>
          <w:lang w:val="en-US"/>
        </w:rPr>
        <w:t>E</w:t>
      </w:r>
      <w:r w:rsidRPr="007F0BD1">
        <w:rPr>
          <w:lang w:val="en-US"/>
        </w:rPr>
        <w:t xml:space="preserve"> is the logarithm of the ratio of</w:t>
      </w:r>
      <w:r w:rsidRPr="007F0BD1">
        <w:rPr>
          <w:i/>
          <w:lang w:val="en-US"/>
        </w:rPr>
        <w:t xml:space="preserve"> E</w:t>
      </w:r>
      <w:r w:rsidRPr="007F0BD1">
        <w:rPr>
          <w:lang w:val="en-US"/>
        </w:rPr>
        <w:t xml:space="preserve"> and a reference field-strength, usually 1 </w:t>
      </w:r>
      <w:r>
        <w:rPr>
          <w:rFonts w:ascii="Symbol" w:hAnsi="Symbol"/>
        </w:rPr>
        <w:t></w:t>
      </w:r>
      <w:r w:rsidRPr="007F0BD1">
        <w:rPr>
          <w:lang w:val="en-US"/>
        </w:rPr>
        <w:t>V/m. It is usually expressed in decibels.</w:t>
      </w:r>
    </w:p>
    <w:p w:rsidR="007F0BD1" w:rsidRPr="00AB5E6F" w:rsidRDefault="007F0BD1" w:rsidP="007F0BD1">
      <w:pPr>
        <w:pStyle w:val="Equation"/>
        <w:spacing w:before="80"/>
        <w:jc w:val="center"/>
        <w:rPr>
          <w:lang w:val="es-ES"/>
        </w:rPr>
      </w:pPr>
      <w:r w:rsidRPr="00AB5E6F">
        <w:rPr>
          <w:i/>
          <w:lang w:val="es-ES"/>
        </w:rPr>
        <w:t>L</w:t>
      </w:r>
      <w:r w:rsidRPr="00AB5E6F">
        <w:rPr>
          <w:i/>
          <w:iCs/>
          <w:position w:val="-4"/>
          <w:sz w:val="18"/>
          <w:lang w:val="es-ES"/>
        </w:rPr>
        <w:t>E</w:t>
      </w:r>
      <w:r w:rsidRPr="00AB5E6F">
        <w:rPr>
          <w:lang w:val="es-ES"/>
        </w:rPr>
        <w:t>  </w:t>
      </w:r>
      <w:r>
        <w:rPr>
          <w:rFonts w:ascii="Symbol" w:hAnsi="Symbol"/>
        </w:rPr>
        <w:t></w:t>
      </w:r>
      <w:r w:rsidRPr="00AB5E6F">
        <w:rPr>
          <w:lang w:val="es-ES"/>
        </w:rPr>
        <w:t>  20 lg (</w:t>
      </w:r>
      <w:r w:rsidRPr="00AB5E6F">
        <w:rPr>
          <w:i/>
          <w:iCs/>
          <w:lang w:val="es-ES"/>
        </w:rPr>
        <w:t>E</w:t>
      </w:r>
      <w:r w:rsidRPr="00AB5E6F">
        <w:rPr>
          <w:rFonts w:ascii="Tms Rmn" w:hAnsi="Tms Rmn"/>
          <w:i/>
          <w:iCs/>
          <w:sz w:val="6"/>
          <w:lang w:val="es-ES"/>
        </w:rPr>
        <w:t> </w:t>
      </w:r>
      <w:r w:rsidRPr="00AB5E6F">
        <w:rPr>
          <w:lang w:val="es-ES"/>
        </w:rPr>
        <w:t>/</w:t>
      </w:r>
      <w:r w:rsidRPr="00AB5E6F">
        <w:rPr>
          <w:rFonts w:ascii="Tms Rmn" w:hAnsi="Tms Rmn"/>
          <w:sz w:val="6"/>
          <w:lang w:val="es-ES"/>
        </w:rPr>
        <w:t> </w:t>
      </w:r>
      <w:r w:rsidRPr="00AB5E6F">
        <w:rPr>
          <w:i/>
          <w:iCs/>
          <w:lang w:val="es-ES"/>
        </w:rPr>
        <w:t>E</w:t>
      </w:r>
      <w:r w:rsidRPr="00AB5E6F">
        <w:rPr>
          <w:position w:val="-4"/>
          <w:sz w:val="18"/>
          <w:lang w:val="es-ES"/>
        </w:rPr>
        <w:t>0</w:t>
      </w:r>
      <w:r w:rsidRPr="00AB5E6F">
        <w:rPr>
          <w:lang w:val="es-ES"/>
        </w:rPr>
        <w:t>)         dB(</w:t>
      </w:r>
      <w:r>
        <w:rPr>
          <w:rFonts w:ascii="Symbol" w:hAnsi="Symbol"/>
        </w:rPr>
        <w:t></w:t>
      </w:r>
      <w:r w:rsidRPr="00AB5E6F">
        <w:rPr>
          <w:lang w:val="es-ES"/>
        </w:rPr>
        <w:t>V/m)</w:t>
      </w:r>
    </w:p>
    <w:p w:rsidR="007F0BD1" w:rsidRPr="007F0BD1" w:rsidRDefault="007F0BD1" w:rsidP="007F0BD1">
      <w:pPr>
        <w:pStyle w:val="Heading2"/>
        <w:rPr>
          <w:lang w:val="en-US"/>
        </w:rPr>
      </w:pPr>
      <w:bookmarkStart w:id="34" w:name="_Toc122852633"/>
      <w:r w:rsidRPr="007F0BD1">
        <w:rPr>
          <w:lang w:val="en-US"/>
        </w:rPr>
        <w:t>6.8</w:t>
      </w:r>
      <w:r w:rsidRPr="007F0BD1">
        <w:rPr>
          <w:lang w:val="en-US"/>
        </w:rPr>
        <w:tab/>
        <w:t>Sound pressure level</w:t>
      </w:r>
      <w:bookmarkEnd w:id="34"/>
    </w:p>
    <w:p w:rsidR="007F0BD1" w:rsidRPr="007F0BD1" w:rsidRDefault="007F0BD1" w:rsidP="007F0BD1">
      <w:pPr>
        <w:rPr>
          <w:lang w:val="en-US"/>
        </w:rPr>
      </w:pPr>
      <w:r w:rsidRPr="007F0BD1">
        <w:rPr>
          <w:lang w:val="en-US"/>
        </w:rPr>
        <w:t>This is the logarithm, generally expressed in decibels, of the ratio of sound pressure and a reference pressure, often 20 </w:t>
      </w:r>
      <w:r>
        <w:rPr>
          <w:rFonts w:ascii="Symbol" w:hAnsi="Symbol"/>
        </w:rPr>
        <w:t></w:t>
      </w:r>
      <w:r w:rsidRPr="007F0BD1">
        <w:rPr>
          <w:lang w:val="en-US"/>
        </w:rPr>
        <w:t>Pa.</w:t>
      </w:r>
    </w:p>
    <w:p w:rsidR="007F0BD1" w:rsidRPr="007F0BD1" w:rsidRDefault="007F0BD1" w:rsidP="007F0BD1">
      <w:pPr>
        <w:pStyle w:val="Equation"/>
        <w:spacing w:before="40"/>
        <w:jc w:val="center"/>
        <w:rPr>
          <w:lang w:val="en-US"/>
        </w:rPr>
      </w:pPr>
      <w:r w:rsidRPr="007F0BD1">
        <w:rPr>
          <w:i/>
          <w:iCs/>
          <w:lang w:val="en-US"/>
        </w:rPr>
        <w:t>L</w:t>
      </w:r>
      <w:r w:rsidRPr="007F0BD1">
        <w:rPr>
          <w:i/>
          <w:iCs/>
          <w:position w:val="-4"/>
          <w:sz w:val="18"/>
          <w:lang w:val="en-US"/>
        </w:rPr>
        <w:t>p</w:t>
      </w:r>
      <w:r w:rsidRPr="007F0BD1">
        <w:rPr>
          <w:lang w:val="en-US"/>
        </w:rPr>
        <w:t>  </w:t>
      </w:r>
      <w:r>
        <w:rPr>
          <w:rFonts w:ascii="Symbol" w:hAnsi="Symbol"/>
        </w:rPr>
        <w:t></w:t>
      </w:r>
      <w:r w:rsidRPr="007F0BD1">
        <w:rPr>
          <w:lang w:val="en-US"/>
        </w:rPr>
        <w:t>  20 lg (</w:t>
      </w:r>
      <w:r w:rsidRPr="007F0BD1">
        <w:rPr>
          <w:rFonts w:ascii="Tms Rmn" w:hAnsi="Tms Rmn"/>
          <w:sz w:val="16"/>
          <w:lang w:val="en-US"/>
        </w:rPr>
        <w:t> </w:t>
      </w:r>
      <w:r w:rsidRPr="007F0BD1">
        <w:rPr>
          <w:i/>
          <w:iCs/>
          <w:lang w:val="en-US"/>
        </w:rPr>
        <w:t>p</w:t>
      </w:r>
      <w:r w:rsidRPr="007F0BD1">
        <w:rPr>
          <w:rFonts w:ascii="Tms Rmn" w:hAnsi="Tms Rmn"/>
          <w:sz w:val="6"/>
          <w:lang w:val="en-US"/>
        </w:rPr>
        <w:t> </w:t>
      </w:r>
      <w:r w:rsidRPr="007F0BD1">
        <w:rPr>
          <w:lang w:val="en-US"/>
        </w:rPr>
        <w:t>/</w:t>
      </w:r>
      <w:r w:rsidRPr="007F0BD1">
        <w:rPr>
          <w:rFonts w:ascii="Tms Rmn" w:hAnsi="Tms Rmn"/>
          <w:sz w:val="6"/>
          <w:lang w:val="en-US"/>
        </w:rPr>
        <w:t> </w:t>
      </w:r>
      <w:r w:rsidRPr="007F0BD1">
        <w:rPr>
          <w:i/>
          <w:iCs/>
          <w:lang w:val="en-US"/>
        </w:rPr>
        <w:t>p</w:t>
      </w:r>
      <w:r w:rsidRPr="007F0BD1">
        <w:rPr>
          <w:position w:val="-4"/>
          <w:sz w:val="18"/>
          <w:lang w:val="en-US"/>
        </w:rPr>
        <w:t>0</w:t>
      </w:r>
      <w:r w:rsidRPr="007F0BD1">
        <w:rPr>
          <w:lang w:val="en-US"/>
        </w:rPr>
        <w:t xml:space="preserve">)         dB(20 </w:t>
      </w:r>
      <w:r>
        <w:rPr>
          <w:rFonts w:ascii="Symbol" w:hAnsi="Symbol"/>
        </w:rPr>
        <w:t></w:t>
      </w:r>
      <w:r w:rsidRPr="007F0BD1">
        <w:rPr>
          <w:lang w:val="en-US"/>
        </w:rPr>
        <w:t>Pa)</w:t>
      </w:r>
    </w:p>
    <w:p w:rsidR="007F0BD1" w:rsidRPr="007F0BD1" w:rsidRDefault="007F0BD1" w:rsidP="007F0BD1">
      <w:pPr>
        <w:pStyle w:val="Heading1"/>
        <w:rPr>
          <w:lang w:val="en-US"/>
        </w:rPr>
      </w:pPr>
      <w:bookmarkStart w:id="35" w:name="_Toc122852634"/>
      <w:r w:rsidRPr="007F0BD1">
        <w:rPr>
          <w:lang w:val="en-US"/>
        </w:rPr>
        <w:t>7</w:t>
      </w:r>
      <w:r w:rsidRPr="007F0BD1">
        <w:rPr>
          <w:lang w:val="en-US"/>
        </w:rPr>
        <w:tab/>
        <w:t>Ratios expressing transmission quality</w:t>
      </w:r>
      <w:bookmarkEnd w:id="35"/>
    </w:p>
    <w:p w:rsidR="007F0BD1" w:rsidRPr="007F0BD1" w:rsidRDefault="007F0BD1" w:rsidP="007F0BD1">
      <w:pPr>
        <w:pStyle w:val="Heading2"/>
        <w:rPr>
          <w:lang w:val="en-US"/>
        </w:rPr>
      </w:pPr>
      <w:bookmarkStart w:id="36" w:name="_Toc122852635"/>
      <w:r w:rsidRPr="007F0BD1">
        <w:rPr>
          <w:lang w:val="en-US"/>
        </w:rPr>
        <w:t>7.1</w:t>
      </w:r>
      <w:r w:rsidRPr="007F0BD1">
        <w:rPr>
          <w:lang w:val="en-US"/>
        </w:rPr>
        <w:tab/>
        <w:t>Signal-to-noise ratio</w:t>
      </w:r>
      <w:bookmarkEnd w:id="36"/>
    </w:p>
    <w:p w:rsidR="007F0BD1" w:rsidRPr="007F0BD1" w:rsidRDefault="007F0BD1" w:rsidP="007F0BD1">
      <w:pPr>
        <w:rPr>
          <w:lang w:val="en-US"/>
        </w:rPr>
      </w:pPr>
      <w:r w:rsidRPr="007F0BD1">
        <w:rPr>
          <w:lang w:val="en-US"/>
        </w:rPr>
        <w:t>This is either the ratio of the signal power (</w:t>
      </w:r>
      <w:r w:rsidRPr="007F0BD1">
        <w:rPr>
          <w:i/>
          <w:lang w:val="en-US"/>
        </w:rPr>
        <w:t>P</w:t>
      </w:r>
      <w:r w:rsidRPr="007F0BD1">
        <w:rPr>
          <w:i/>
          <w:position w:val="-4"/>
          <w:sz w:val="16"/>
          <w:lang w:val="en-US"/>
        </w:rPr>
        <w:t>s</w:t>
      </w:r>
      <w:r w:rsidRPr="007F0BD1">
        <w:rPr>
          <w:rFonts w:ascii="Tms Rmn" w:hAnsi="Tms Rmn"/>
          <w:iCs/>
          <w:sz w:val="6"/>
          <w:lang w:val="en-US"/>
        </w:rPr>
        <w:t> </w:t>
      </w:r>
      <w:r w:rsidRPr="007F0BD1">
        <w:rPr>
          <w:lang w:val="en-US"/>
        </w:rPr>
        <w:t>) to the noise power (</w:t>
      </w:r>
      <w:r w:rsidRPr="007F0BD1">
        <w:rPr>
          <w:i/>
          <w:lang w:val="en-US"/>
        </w:rPr>
        <w:t>P</w:t>
      </w:r>
      <w:r w:rsidRPr="007F0BD1">
        <w:rPr>
          <w:i/>
          <w:position w:val="-4"/>
          <w:sz w:val="16"/>
          <w:lang w:val="en-US"/>
        </w:rPr>
        <w:t>n</w:t>
      </w:r>
      <w:r w:rsidRPr="007F0BD1">
        <w:rPr>
          <w:rFonts w:ascii="Tms Rmn" w:hAnsi="Tms Rmn"/>
          <w:iCs/>
          <w:sz w:val="6"/>
          <w:lang w:val="en-US"/>
        </w:rPr>
        <w:t> </w:t>
      </w:r>
      <w:r w:rsidRPr="007F0BD1">
        <w:rPr>
          <w:lang w:val="en-US"/>
        </w:rPr>
        <w:t>), or the ratio of the signal voltage (</w:t>
      </w:r>
      <w:r w:rsidRPr="007F0BD1">
        <w:rPr>
          <w:i/>
          <w:lang w:val="en-US"/>
        </w:rPr>
        <w:t>U</w:t>
      </w:r>
      <w:r w:rsidRPr="007F0BD1">
        <w:rPr>
          <w:i/>
          <w:position w:val="-4"/>
          <w:sz w:val="16"/>
          <w:lang w:val="en-US"/>
        </w:rPr>
        <w:t>s</w:t>
      </w:r>
      <w:r w:rsidRPr="007F0BD1">
        <w:rPr>
          <w:rFonts w:ascii="Tms Rmn" w:hAnsi="Tms Rmn"/>
          <w:iCs/>
          <w:sz w:val="6"/>
          <w:lang w:val="en-US"/>
        </w:rPr>
        <w:t> </w:t>
      </w:r>
      <w:r w:rsidRPr="007F0BD1">
        <w:rPr>
          <w:lang w:val="en-US"/>
        </w:rPr>
        <w:t>) to the noise voltage (</w:t>
      </w:r>
      <w:r w:rsidRPr="007F0BD1">
        <w:rPr>
          <w:i/>
          <w:lang w:val="en-US"/>
        </w:rPr>
        <w:t>U</w:t>
      </w:r>
      <w:r w:rsidRPr="007F0BD1">
        <w:rPr>
          <w:i/>
          <w:position w:val="-4"/>
          <w:sz w:val="16"/>
          <w:lang w:val="en-US"/>
        </w:rPr>
        <w:t>n</w:t>
      </w:r>
      <w:r w:rsidRPr="007F0BD1">
        <w:rPr>
          <w:rFonts w:ascii="Tms Rmn" w:hAnsi="Tms Rmn"/>
          <w:iCs/>
          <w:sz w:val="6"/>
          <w:lang w:val="en-US"/>
        </w:rPr>
        <w:t> </w:t>
      </w:r>
      <w:r w:rsidRPr="007F0BD1">
        <w:rPr>
          <w:lang w:val="en-US"/>
        </w:rPr>
        <w:t>) measured at a given point with specified conditions. It is expressed in decibels:</w:t>
      </w:r>
    </w:p>
    <w:p w:rsidR="007F0BD1" w:rsidRPr="007F0BD1" w:rsidRDefault="007F0BD1" w:rsidP="007F0BD1">
      <w:pPr>
        <w:pStyle w:val="Equation"/>
        <w:spacing w:before="80"/>
        <w:jc w:val="center"/>
        <w:rPr>
          <w:i/>
          <w:lang w:val="en-US"/>
        </w:rPr>
      </w:pPr>
      <w:r w:rsidRPr="007F0BD1">
        <w:rPr>
          <w:i/>
          <w:lang w:val="en-US"/>
        </w:rPr>
        <w:t>R</w:t>
      </w:r>
      <w:r w:rsidRPr="007F0BD1">
        <w:rPr>
          <w:lang w:val="en-US"/>
        </w:rPr>
        <w:t>  </w:t>
      </w:r>
      <w:r>
        <w:rPr>
          <w:rFonts w:ascii="Symbol" w:hAnsi="Symbol"/>
        </w:rPr>
        <w:t></w:t>
      </w:r>
      <w:r w:rsidRPr="007F0BD1">
        <w:rPr>
          <w:lang w:val="en-US"/>
        </w:rPr>
        <w:t>  10 lg (</w:t>
      </w:r>
      <w:r w:rsidRPr="007F0BD1">
        <w:rPr>
          <w:i/>
          <w:lang w:val="en-US"/>
        </w:rPr>
        <w:t>P</w:t>
      </w:r>
      <w:r w:rsidRPr="007F0BD1">
        <w:rPr>
          <w:i/>
          <w:iCs/>
          <w:position w:val="-4"/>
          <w:sz w:val="18"/>
          <w:lang w:val="en-US"/>
        </w:rPr>
        <w:t>s</w:t>
      </w:r>
      <w:r w:rsidRPr="007F0BD1">
        <w:rPr>
          <w:rFonts w:ascii="Tms Rmn" w:hAnsi="Tms Rmn"/>
          <w:i/>
          <w:iCs/>
          <w:sz w:val="6"/>
          <w:lang w:val="en-US"/>
        </w:rPr>
        <w:t> </w:t>
      </w:r>
      <w:r w:rsidRPr="007F0BD1">
        <w:rPr>
          <w:lang w:val="en-US"/>
        </w:rPr>
        <w:t>/</w:t>
      </w:r>
      <w:r w:rsidRPr="007F0BD1">
        <w:rPr>
          <w:rFonts w:ascii="Tms Rmn" w:hAnsi="Tms Rmn"/>
          <w:sz w:val="6"/>
          <w:lang w:val="en-US"/>
        </w:rPr>
        <w:t> </w:t>
      </w:r>
      <w:r w:rsidRPr="007F0BD1">
        <w:rPr>
          <w:i/>
          <w:lang w:val="en-US"/>
        </w:rPr>
        <w:t>P</w:t>
      </w:r>
      <w:r w:rsidRPr="007F0BD1">
        <w:rPr>
          <w:i/>
          <w:iCs/>
          <w:position w:val="-4"/>
          <w:sz w:val="18"/>
          <w:lang w:val="en-US"/>
        </w:rPr>
        <w:t>n</w:t>
      </w:r>
      <w:r w:rsidRPr="007F0BD1">
        <w:rPr>
          <w:position w:val="-4"/>
          <w:sz w:val="6"/>
          <w:lang w:val="en-US"/>
        </w:rPr>
        <w:t xml:space="preserve"> </w:t>
      </w:r>
      <w:r w:rsidRPr="007F0BD1">
        <w:rPr>
          <w:lang w:val="en-US"/>
        </w:rPr>
        <w:t>)         dB         or         </w:t>
      </w:r>
      <w:r w:rsidRPr="007F0BD1">
        <w:rPr>
          <w:i/>
          <w:lang w:val="en-US"/>
        </w:rPr>
        <w:t>R</w:t>
      </w:r>
      <w:r w:rsidRPr="007F0BD1">
        <w:rPr>
          <w:lang w:val="en-US"/>
        </w:rPr>
        <w:t>  </w:t>
      </w:r>
      <w:r>
        <w:rPr>
          <w:rFonts w:ascii="Symbol" w:hAnsi="Symbol"/>
        </w:rPr>
        <w:t></w:t>
      </w:r>
      <w:r w:rsidRPr="007F0BD1">
        <w:rPr>
          <w:lang w:val="en-US"/>
        </w:rPr>
        <w:t>  20 lg (</w:t>
      </w:r>
      <w:r w:rsidRPr="007F0BD1">
        <w:rPr>
          <w:i/>
          <w:lang w:val="en-US"/>
        </w:rPr>
        <w:t>U</w:t>
      </w:r>
      <w:r w:rsidRPr="007F0BD1">
        <w:rPr>
          <w:i/>
          <w:iCs/>
          <w:position w:val="-4"/>
          <w:sz w:val="18"/>
          <w:lang w:val="en-US"/>
        </w:rPr>
        <w:t>s</w:t>
      </w:r>
      <w:r w:rsidRPr="007F0BD1">
        <w:rPr>
          <w:rFonts w:ascii="Tms Rmn" w:hAnsi="Tms Rmn"/>
          <w:i/>
          <w:iCs/>
          <w:sz w:val="6"/>
          <w:lang w:val="en-US"/>
        </w:rPr>
        <w:t> </w:t>
      </w:r>
      <w:r w:rsidRPr="007F0BD1">
        <w:rPr>
          <w:lang w:val="en-US"/>
        </w:rPr>
        <w:t>/</w:t>
      </w:r>
      <w:r w:rsidRPr="007F0BD1">
        <w:rPr>
          <w:rFonts w:ascii="Tms Rmn" w:hAnsi="Tms Rmn"/>
          <w:sz w:val="6"/>
          <w:lang w:val="en-US"/>
        </w:rPr>
        <w:t> </w:t>
      </w:r>
      <w:r w:rsidRPr="007F0BD1">
        <w:rPr>
          <w:i/>
          <w:lang w:val="en-US"/>
        </w:rPr>
        <w:t>U</w:t>
      </w:r>
      <w:r w:rsidRPr="007F0BD1">
        <w:rPr>
          <w:i/>
          <w:iCs/>
          <w:position w:val="-4"/>
          <w:sz w:val="18"/>
          <w:lang w:val="en-US"/>
        </w:rPr>
        <w:t>n</w:t>
      </w:r>
      <w:r w:rsidRPr="007F0BD1">
        <w:rPr>
          <w:rFonts w:ascii="Tms Rmn" w:hAnsi="Tms Rmn"/>
          <w:sz w:val="6"/>
          <w:lang w:val="en-US"/>
        </w:rPr>
        <w:t> </w:t>
      </w:r>
      <w:r w:rsidRPr="007F0BD1">
        <w:rPr>
          <w:lang w:val="en-US"/>
        </w:rPr>
        <w:t>)         dB</w:t>
      </w:r>
    </w:p>
    <w:p w:rsidR="007F0BD1" w:rsidRPr="007F0BD1" w:rsidRDefault="007F0BD1" w:rsidP="007F0BD1">
      <w:pPr>
        <w:rPr>
          <w:lang w:val="en-US"/>
        </w:rPr>
      </w:pPr>
      <w:r w:rsidRPr="007F0BD1">
        <w:rPr>
          <w:lang w:val="en-US"/>
        </w:rPr>
        <w:t>The ratio of the wanted signal to the unwanted signal is expressed in the same way.</w:t>
      </w:r>
    </w:p>
    <w:p w:rsidR="007F0BD1" w:rsidRPr="007F0BD1" w:rsidRDefault="007F0BD1" w:rsidP="007F0BD1">
      <w:pPr>
        <w:pStyle w:val="Heading2"/>
        <w:rPr>
          <w:lang w:val="en-US"/>
        </w:rPr>
      </w:pPr>
      <w:bookmarkStart w:id="37" w:name="_Toc122852636"/>
      <w:r w:rsidRPr="007F0BD1">
        <w:rPr>
          <w:lang w:val="en-US"/>
        </w:rPr>
        <w:lastRenderedPageBreak/>
        <w:t>7.2</w:t>
      </w:r>
      <w:r w:rsidRPr="007F0BD1">
        <w:rPr>
          <w:lang w:val="en-US"/>
        </w:rPr>
        <w:tab/>
        <w:t>Protection ratio</w:t>
      </w:r>
      <w:bookmarkEnd w:id="37"/>
    </w:p>
    <w:p w:rsidR="007F0BD1" w:rsidRPr="007F0BD1" w:rsidRDefault="007F0BD1" w:rsidP="007F0BD1">
      <w:pPr>
        <w:rPr>
          <w:lang w:val="en-US"/>
        </w:rPr>
      </w:pPr>
      <w:r w:rsidRPr="007F0BD1">
        <w:rPr>
          <w:lang w:val="en-US"/>
        </w:rPr>
        <w:t>This is either the ratio of the wanted signal power (</w:t>
      </w:r>
      <w:r w:rsidRPr="007F0BD1">
        <w:rPr>
          <w:i/>
          <w:lang w:val="en-US"/>
        </w:rPr>
        <w:t>P</w:t>
      </w:r>
      <w:r w:rsidRPr="007F0BD1">
        <w:rPr>
          <w:i/>
          <w:position w:val="-4"/>
          <w:sz w:val="16"/>
          <w:lang w:val="en-US"/>
        </w:rPr>
        <w:t>w</w:t>
      </w:r>
      <w:r w:rsidRPr="007F0BD1">
        <w:rPr>
          <w:lang w:val="en-US"/>
        </w:rPr>
        <w:t>) to the maximum permissible interfering signal power (</w:t>
      </w:r>
      <w:r w:rsidRPr="007F0BD1">
        <w:rPr>
          <w:i/>
          <w:lang w:val="en-US"/>
        </w:rPr>
        <w:t>P</w:t>
      </w:r>
      <w:r w:rsidRPr="007F0BD1">
        <w:rPr>
          <w:i/>
          <w:position w:val="-4"/>
          <w:sz w:val="16"/>
          <w:lang w:val="en-US"/>
        </w:rPr>
        <w:t>i</w:t>
      </w:r>
      <w:r w:rsidRPr="007F0BD1">
        <w:rPr>
          <w:rFonts w:ascii="Tms Rmn" w:hAnsi="Tms Rmn"/>
          <w:iCs/>
          <w:sz w:val="6"/>
          <w:lang w:val="en-US"/>
        </w:rPr>
        <w:t> </w:t>
      </w:r>
      <w:r w:rsidRPr="007F0BD1">
        <w:rPr>
          <w:lang w:val="en-US"/>
        </w:rPr>
        <w:t>), or the ratio of the wanted signal field-strength (</w:t>
      </w:r>
      <w:r w:rsidRPr="007F0BD1">
        <w:rPr>
          <w:i/>
          <w:lang w:val="en-US"/>
        </w:rPr>
        <w:t>E</w:t>
      </w:r>
      <w:r w:rsidRPr="007F0BD1">
        <w:rPr>
          <w:i/>
          <w:position w:val="-4"/>
          <w:sz w:val="16"/>
          <w:lang w:val="en-US"/>
        </w:rPr>
        <w:t>w</w:t>
      </w:r>
      <w:r w:rsidRPr="007F0BD1">
        <w:rPr>
          <w:lang w:val="en-US"/>
        </w:rPr>
        <w:t>) to the maximum permissible interfering signal field</w:t>
      </w:r>
      <w:r w:rsidRPr="007F0BD1">
        <w:rPr>
          <w:lang w:val="en-US"/>
        </w:rPr>
        <w:noBreakHyphen/>
        <w:t>strength (</w:t>
      </w:r>
      <w:r w:rsidRPr="007F0BD1">
        <w:rPr>
          <w:i/>
          <w:lang w:val="en-US"/>
        </w:rPr>
        <w:t>E</w:t>
      </w:r>
      <w:r w:rsidRPr="007F0BD1">
        <w:rPr>
          <w:i/>
          <w:position w:val="-4"/>
          <w:sz w:val="16"/>
          <w:lang w:val="en-US"/>
        </w:rPr>
        <w:t>i</w:t>
      </w:r>
      <w:r w:rsidRPr="007F0BD1">
        <w:rPr>
          <w:rFonts w:ascii="Tms Rmn" w:hAnsi="Tms Rmn"/>
          <w:iCs/>
          <w:sz w:val="6"/>
          <w:lang w:val="en-US"/>
        </w:rPr>
        <w:t> </w:t>
      </w:r>
      <w:r w:rsidRPr="007F0BD1">
        <w:rPr>
          <w:lang w:val="en-US"/>
        </w:rPr>
        <w:t>). It is expressed in decibels:</w:t>
      </w:r>
    </w:p>
    <w:p w:rsidR="007F0BD1" w:rsidRPr="007F0BD1" w:rsidRDefault="007F0BD1" w:rsidP="007F0BD1">
      <w:pPr>
        <w:pStyle w:val="Equation"/>
        <w:spacing w:before="80"/>
        <w:jc w:val="center"/>
        <w:rPr>
          <w:i/>
          <w:lang w:val="en-US"/>
        </w:rPr>
      </w:pPr>
      <w:r w:rsidRPr="007F0BD1">
        <w:rPr>
          <w:i/>
          <w:lang w:val="en-US"/>
        </w:rPr>
        <w:t>A</w:t>
      </w:r>
      <w:r w:rsidRPr="007F0BD1">
        <w:rPr>
          <w:lang w:val="en-US"/>
        </w:rPr>
        <w:t>  </w:t>
      </w:r>
      <w:r>
        <w:rPr>
          <w:rFonts w:ascii="Symbol" w:hAnsi="Symbol"/>
        </w:rPr>
        <w:t></w:t>
      </w:r>
      <w:r w:rsidRPr="007F0BD1">
        <w:rPr>
          <w:lang w:val="en-US"/>
        </w:rPr>
        <w:t>  10 lg (</w:t>
      </w:r>
      <w:r w:rsidRPr="007F0BD1">
        <w:rPr>
          <w:i/>
          <w:lang w:val="en-US"/>
        </w:rPr>
        <w:t>P</w:t>
      </w:r>
      <w:r w:rsidRPr="007F0BD1">
        <w:rPr>
          <w:i/>
          <w:iCs/>
          <w:position w:val="-4"/>
          <w:sz w:val="18"/>
          <w:lang w:val="en-US"/>
        </w:rPr>
        <w:t>w</w:t>
      </w:r>
      <w:r w:rsidRPr="007F0BD1">
        <w:rPr>
          <w:rFonts w:ascii="Tms Rmn" w:hAnsi="Tms Rmn"/>
          <w:i/>
          <w:iCs/>
          <w:sz w:val="6"/>
          <w:lang w:val="en-US"/>
        </w:rPr>
        <w:t> </w:t>
      </w:r>
      <w:r w:rsidRPr="007F0BD1">
        <w:rPr>
          <w:lang w:val="en-US"/>
        </w:rPr>
        <w:t>/</w:t>
      </w:r>
      <w:r w:rsidRPr="007F0BD1">
        <w:rPr>
          <w:rFonts w:ascii="Tms Rmn" w:hAnsi="Tms Rmn"/>
          <w:sz w:val="6"/>
          <w:lang w:val="en-US"/>
        </w:rPr>
        <w:t> </w:t>
      </w:r>
      <w:r w:rsidRPr="007F0BD1">
        <w:rPr>
          <w:i/>
          <w:lang w:val="en-US"/>
        </w:rPr>
        <w:t>P</w:t>
      </w:r>
      <w:r w:rsidRPr="007F0BD1">
        <w:rPr>
          <w:i/>
          <w:iCs/>
          <w:position w:val="-4"/>
          <w:sz w:val="18"/>
          <w:lang w:val="en-US"/>
        </w:rPr>
        <w:t>i</w:t>
      </w:r>
      <w:r w:rsidRPr="007F0BD1">
        <w:rPr>
          <w:position w:val="-4"/>
          <w:sz w:val="6"/>
          <w:lang w:val="en-US"/>
        </w:rPr>
        <w:t xml:space="preserve"> </w:t>
      </w:r>
      <w:r w:rsidRPr="007F0BD1">
        <w:rPr>
          <w:lang w:val="en-US"/>
        </w:rPr>
        <w:t>)         dB         or         </w:t>
      </w:r>
      <w:r w:rsidRPr="007F0BD1">
        <w:rPr>
          <w:i/>
          <w:lang w:val="en-US"/>
        </w:rPr>
        <w:t>A</w:t>
      </w:r>
      <w:r w:rsidRPr="007F0BD1">
        <w:rPr>
          <w:lang w:val="en-US"/>
        </w:rPr>
        <w:t>  </w:t>
      </w:r>
      <w:r>
        <w:rPr>
          <w:rFonts w:ascii="Symbol" w:hAnsi="Symbol"/>
        </w:rPr>
        <w:t></w:t>
      </w:r>
      <w:r w:rsidRPr="007F0BD1">
        <w:rPr>
          <w:lang w:val="en-US"/>
        </w:rPr>
        <w:t>  20 lg (</w:t>
      </w:r>
      <w:r w:rsidRPr="007F0BD1">
        <w:rPr>
          <w:i/>
          <w:lang w:val="en-US"/>
        </w:rPr>
        <w:t>E</w:t>
      </w:r>
      <w:r w:rsidRPr="007F0BD1">
        <w:rPr>
          <w:i/>
          <w:iCs/>
          <w:position w:val="-4"/>
          <w:sz w:val="18"/>
          <w:lang w:val="en-US"/>
        </w:rPr>
        <w:t>w</w:t>
      </w:r>
      <w:r w:rsidRPr="007F0BD1">
        <w:rPr>
          <w:rFonts w:ascii="Tms Rmn" w:hAnsi="Tms Rmn"/>
          <w:i/>
          <w:iCs/>
          <w:sz w:val="6"/>
          <w:lang w:val="en-US"/>
        </w:rPr>
        <w:t> </w:t>
      </w:r>
      <w:r w:rsidRPr="007F0BD1">
        <w:rPr>
          <w:lang w:val="en-US"/>
        </w:rPr>
        <w:t>/</w:t>
      </w:r>
      <w:r w:rsidRPr="007F0BD1">
        <w:rPr>
          <w:rFonts w:ascii="Tms Rmn" w:hAnsi="Tms Rmn"/>
          <w:sz w:val="6"/>
          <w:lang w:val="en-US"/>
        </w:rPr>
        <w:t> </w:t>
      </w:r>
      <w:r w:rsidRPr="007F0BD1">
        <w:rPr>
          <w:i/>
          <w:lang w:val="en-US"/>
        </w:rPr>
        <w:t>E</w:t>
      </w:r>
      <w:r w:rsidRPr="007F0BD1">
        <w:rPr>
          <w:i/>
          <w:iCs/>
          <w:position w:val="-4"/>
          <w:sz w:val="18"/>
          <w:lang w:val="en-US"/>
        </w:rPr>
        <w:t>i</w:t>
      </w:r>
      <w:r w:rsidRPr="007F0BD1">
        <w:rPr>
          <w:rFonts w:ascii="Tms Rmn" w:hAnsi="Tms Rmn"/>
          <w:sz w:val="6"/>
          <w:lang w:val="en-US"/>
        </w:rPr>
        <w:t> </w:t>
      </w:r>
      <w:r w:rsidRPr="007F0BD1">
        <w:rPr>
          <w:sz w:val="12"/>
          <w:lang w:val="en-US"/>
        </w:rPr>
        <w:t xml:space="preserve"> </w:t>
      </w:r>
      <w:r w:rsidRPr="007F0BD1">
        <w:rPr>
          <w:lang w:val="en-US"/>
        </w:rPr>
        <w:t>)         dB</w:t>
      </w:r>
    </w:p>
    <w:p w:rsidR="007F0BD1" w:rsidRPr="007F0BD1" w:rsidRDefault="007F0BD1" w:rsidP="007F0BD1">
      <w:pPr>
        <w:pStyle w:val="Heading2"/>
        <w:rPr>
          <w:lang w:val="en-US"/>
        </w:rPr>
      </w:pPr>
      <w:bookmarkStart w:id="38" w:name="_Toc122852637"/>
      <w:r w:rsidRPr="007F0BD1">
        <w:rPr>
          <w:lang w:val="en-US"/>
        </w:rPr>
        <w:t>7.3</w:t>
      </w:r>
      <w:r w:rsidRPr="007F0BD1">
        <w:rPr>
          <w:lang w:val="en-US"/>
        </w:rPr>
        <w:tab/>
        <w:t>Carrier to spectral noise density ratio (</w:t>
      </w:r>
      <w:r w:rsidRPr="007F0BD1">
        <w:rPr>
          <w:i/>
          <w:iCs/>
          <w:lang w:val="en-US"/>
        </w:rPr>
        <w:t>C</w:t>
      </w:r>
      <w:r w:rsidRPr="007F0BD1">
        <w:rPr>
          <w:rFonts w:ascii="Tms Rmn" w:hAnsi="Tms Rmn"/>
          <w:i/>
          <w:iCs/>
          <w:sz w:val="12"/>
          <w:lang w:val="en-US"/>
        </w:rPr>
        <w:t> </w:t>
      </w:r>
      <w:r w:rsidRPr="007F0BD1">
        <w:rPr>
          <w:lang w:val="en-US"/>
        </w:rPr>
        <w:t>/</w:t>
      </w:r>
      <w:r w:rsidRPr="007F0BD1">
        <w:rPr>
          <w:rFonts w:ascii="Tms Rmn" w:hAnsi="Tms Rmn"/>
          <w:sz w:val="12"/>
          <w:lang w:val="en-US"/>
        </w:rPr>
        <w:t> </w:t>
      </w:r>
      <w:r w:rsidRPr="007F0BD1">
        <w:rPr>
          <w:i/>
          <w:iCs/>
          <w:lang w:val="en-US"/>
        </w:rPr>
        <w:t>N</w:t>
      </w:r>
      <w:r w:rsidRPr="007F0BD1">
        <w:rPr>
          <w:position w:val="-4"/>
          <w:sz w:val="16"/>
          <w:lang w:val="en-US"/>
        </w:rPr>
        <w:t>0</w:t>
      </w:r>
      <w:r w:rsidRPr="007F0BD1">
        <w:rPr>
          <w:lang w:val="en-US"/>
        </w:rPr>
        <w:t>)</w:t>
      </w:r>
      <w:bookmarkEnd w:id="38"/>
    </w:p>
    <w:p w:rsidR="007F0BD1" w:rsidRPr="007F0BD1" w:rsidRDefault="007F0BD1" w:rsidP="007F0BD1">
      <w:pPr>
        <w:rPr>
          <w:lang w:val="en-US"/>
        </w:rPr>
      </w:pPr>
      <w:r w:rsidRPr="007F0BD1">
        <w:rPr>
          <w:lang w:val="en-US"/>
        </w:rPr>
        <w:t xml:space="preserve">This is the ratio </w:t>
      </w:r>
      <w:r w:rsidRPr="007F0BD1">
        <w:rPr>
          <w:i/>
          <w:lang w:val="en-US"/>
        </w:rPr>
        <w:t>P</w:t>
      </w:r>
      <w:r w:rsidRPr="007F0BD1">
        <w:rPr>
          <w:i/>
          <w:position w:val="-4"/>
          <w:sz w:val="16"/>
          <w:lang w:val="en-US"/>
        </w:rPr>
        <w:t>c </w:t>
      </w:r>
      <w:r w:rsidRPr="007F0BD1">
        <w:rPr>
          <w:lang w:val="en-US"/>
        </w:rPr>
        <w:t>/</w:t>
      </w:r>
      <w:r w:rsidRPr="007F0BD1">
        <w:rPr>
          <w:rFonts w:ascii="Tms Rmn" w:hAnsi="Tms Rmn"/>
          <w:sz w:val="12"/>
          <w:lang w:val="en-US"/>
        </w:rPr>
        <w:t> </w:t>
      </w:r>
      <w:r w:rsidRPr="007F0BD1">
        <w:rPr>
          <w:lang w:val="en-US"/>
        </w:rPr>
        <w:t>(</w:t>
      </w:r>
      <w:r w:rsidRPr="007F0BD1">
        <w:rPr>
          <w:i/>
          <w:lang w:val="en-US"/>
        </w:rPr>
        <w:t>P</w:t>
      </w:r>
      <w:r w:rsidRPr="007F0BD1">
        <w:rPr>
          <w:i/>
          <w:position w:val="-4"/>
          <w:sz w:val="16"/>
          <w:lang w:val="en-US"/>
        </w:rPr>
        <w:t>n</w:t>
      </w:r>
      <w:r w:rsidRPr="007F0BD1">
        <w:rPr>
          <w:rFonts w:ascii="Tms Rmn" w:hAnsi="Tms Rmn"/>
          <w:i/>
          <w:position w:val="-4"/>
          <w:sz w:val="12"/>
          <w:lang w:val="en-US"/>
        </w:rPr>
        <w:t> </w:t>
      </w:r>
      <w:r w:rsidRPr="007F0BD1">
        <w:rPr>
          <w:lang w:val="en-US"/>
        </w:rPr>
        <w:t>/</w:t>
      </w:r>
      <w:r w:rsidRPr="007F0BD1">
        <w:rPr>
          <w:rFonts w:ascii="Tms Rmn" w:hAnsi="Tms Rmn"/>
          <w:i/>
          <w:position w:val="-4"/>
          <w:sz w:val="6"/>
          <w:lang w:val="en-US"/>
        </w:rPr>
        <w:t> </w:t>
      </w:r>
      <w:r>
        <w:rPr>
          <w:rFonts w:ascii="Symbol" w:hAnsi="Symbol"/>
        </w:rPr>
        <w:t></w:t>
      </w:r>
      <w:r w:rsidRPr="007F0BD1">
        <w:rPr>
          <w:rFonts w:ascii="Tms Rmn" w:hAnsi="Tms Rmn"/>
          <w:sz w:val="12"/>
          <w:lang w:val="en-US"/>
        </w:rPr>
        <w:t> </w:t>
      </w:r>
      <w:r w:rsidRPr="007F0BD1">
        <w:rPr>
          <w:i/>
          <w:iCs/>
          <w:lang w:val="en-US"/>
        </w:rPr>
        <w:t>f</w:t>
      </w:r>
      <w:r w:rsidRPr="007F0BD1">
        <w:rPr>
          <w:rFonts w:ascii="Tms Rmn" w:hAnsi="Tms Rmn"/>
          <w:sz w:val="16"/>
          <w:lang w:val="en-US"/>
        </w:rPr>
        <w:t> </w:t>
      </w:r>
      <w:r w:rsidRPr="007F0BD1">
        <w:rPr>
          <w:lang w:val="en-US"/>
        </w:rPr>
        <w:t>) where</w:t>
      </w:r>
      <w:r w:rsidRPr="007F0BD1">
        <w:rPr>
          <w:i/>
          <w:lang w:val="en-US"/>
        </w:rPr>
        <w:t xml:space="preserve"> P</w:t>
      </w:r>
      <w:r w:rsidRPr="007F0BD1">
        <w:rPr>
          <w:i/>
          <w:position w:val="-4"/>
          <w:sz w:val="16"/>
          <w:lang w:val="en-US"/>
        </w:rPr>
        <w:t>c</w:t>
      </w:r>
      <w:r w:rsidRPr="007F0BD1">
        <w:rPr>
          <w:lang w:val="en-US"/>
        </w:rPr>
        <w:t xml:space="preserve"> is the carrier power,</w:t>
      </w:r>
      <w:r w:rsidRPr="007F0BD1">
        <w:rPr>
          <w:i/>
          <w:lang w:val="en-US"/>
        </w:rPr>
        <w:t xml:space="preserve"> P</w:t>
      </w:r>
      <w:r w:rsidRPr="007F0BD1">
        <w:rPr>
          <w:i/>
          <w:position w:val="-4"/>
          <w:sz w:val="16"/>
          <w:lang w:val="en-US"/>
        </w:rPr>
        <w:t>n</w:t>
      </w:r>
      <w:r w:rsidRPr="007F0BD1">
        <w:rPr>
          <w:lang w:val="en-US"/>
        </w:rPr>
        <w:t xml:space="preserve"> the noise power, </w:t>
      </w:r>
      <w:r>
        <w:rPr>
          <w:rFonts w:ascii="Symbol" w:hAnsi="Symbol"/>
        </w:rPr>
        <w:t></w:t>
      </w:r>
      <w:r w:rsidRPr="007F0BD1">
        <w:rPr>
          <w:rFonts w:ascii="Tms Rmn" w:hAnsi="Tms Rmn"/>
          <w:sz w:val="12"/>
          <w:lang w:val="en-US"/>
        </w:rPr>
        <w:t> </w:t>
      </w:r>
      <w:r w:rsidRPr="007F0BD1">
        <w:rPr>
          <w:i/>
          <w:iCs/>
          <w:lang w:val="en-US"/>
        </w:rPr>
        <w:t>f</w:t>
      </w:r>
      <w:r w:rsidRPr="007F0BD1">
        <w:rPr>
          <w:lang w:val="en-US"/>
        </w:rPr>
        <w:t xml:space="preserve"> </w:t>
      </w:r>
      <w:r w:rsidRPr="007F0BD1">
        <w:rPr>
          <w:rFonts w:ascii="Tms Rmn" w:hAnsi="Tms Rmn"/>
          <w:sz w:val="12"/>
          <w:lang w:val="en-US"/>
        </w:rPr>
        <w:t> </w:t>
      </w:r>
      <w:r w:rsidRPr="007F0BD1">
        <w:rPr>
          <w:lang w:val="en-US"/>
        </w:rPr>
        <w:t>the corresponding frequency bandwidth. This ratio has a dimension of frequency, it cannot be expressed without caution in terms of decibels, for power is not linked with frequency on a well-defined basis.</w:t>
      </w:r>
    </w:p>
    <w:p w:rsidR="007F0BD1" w:rsidRPr="007F0BD1" w:rsidRDefault="007F0BD1" w:rsidP="007F0BD1">
      <w:pPr>
        <w:rPr>
          <w:lang w:val="en-US"/>
        </w:rPr>
      </w:pPr>
      <w:r w:rsidRPr="007F0BD1">
        <w:rPr>
          <w:lang w:val="en-US"/>
        </w:rPr>
        <w:t>This ratio could be expressed in relation with a reference quantity such as 1 W/(W/Hz) which clearly indicates the origin of the result.</w:t>
      </w:r>
    </w:p>
    <w:p w:rsidR="007F0BD1" w:rsidRPr="007F0BD1" w:rsidRDefault="007F0BD1" w:rsidP="007F0BD1">
      <w:pPr>
        <w:rPr>
          <w:lang w:val="en-US"/>
        </w:rPr>
      </w:pPr>
      <w:r w:rsidRPr="007F0BD1">
        <w:rPr>
          <w:lang w:val="en-US"/>
        </w:rPr>
        <w:t xml:space="preserve">For example, with </w:t>
      </w:r>
      <w:r w:rsidRPr="007F0BD1">
        <w:rPr>
          <w:i/>
          <w:lang w:val="en-US"/>
        </w:rPr>
        <w:t>P</w:t>
      </w:r>
      <w:r w:rsidRPr="007F0BD1">
        <w:rPr>
          <w:i/>
          <w:position w:val="-4"/>
          <w:sz w:val="16"/>
          <w:lang w:val="en-US"/>
        </w:rPr>
        <w:t>c</w:t>
      </w:r>
      <w:r w:rsidRPr="007F0BD1">
        <w:rPr>
          <w:lang w:val="en-US"/>
        </w:rPr>
        <w:t> </w:t>
      </w:r>
      <w:r>
        <w:rPr>
          <w:rFonts w:ascii="Symbol" w:hAnsi="Symbol"/>
        </w:rPr>
        <w:t></w:t>
      </w:r>
      <w:r w:rsidRPr="007F0BD1">
        <w:rPr>
          <w:lang w:val="en-US"/>
        </w:rPr>
        <w:t xml:space="preserve"> 2 W, </w:t>
      </w:r>
      <w:r w:rsidRPr="007F0BD1">
        <w:rPr>
          <w:i/>
          <w:lang w:val="en-US"/>
        </w:rPr>
        <w:t>P</w:t>
      </w:r>
      <w:r w:rsidRPr="007F0BD1">
        <w:rPr>
          <w:i/>
          <w:position w:val="-4"/>
          <w:sz w:val="16"/>
          <w:lang w:val="en-US"/>
        </w:rPr>
        <w:t>n</w:t>
      </w:r>
      <w:r w:rsidRPr="007F0BD1">
        <w:rPr>
          <w:lang w:val="en-US"/>
        </w:rPr>
        <w:t> </w:t>
      </w:r>
      <w:r>
        <w:rPr>
          <w:rFonts w:ascii="Symbol" w:hAnsi="Symbol"/>
        </w:rPr>
        <w:t></w:t>
      </w:r>
      <w:r w:rsidRPr="007F0BD1">
        <w:rPr>
          <w:lang w:val="en-US"/>
        </w:rPr>
        <w:t> 20 mW</w:t>
      </w:r>
      <w:r w:rsidRPr="007F0BD1">
        <w:rPr>
          <w:sz w:val="19"/>
          <w:lang w:val="en-US"/>
        </w:rPr>
        <w:t xml:space="preserve"> and </w:t>
      </w:r>
      <w:r>
        <w:rPr>
          <w:rFonts w:ascii="Symbol" w:hAnsi="Symbol"/>
        </w:rPr>
        <w:t></w:t>
      </w:r>
      <w:r w:rsidRPr="007F0BD1">
        <w:rPr>
          <w:rFonts w:ascii="Tms Rmn" w:hAnsi="Tms Rmn"/>
          <w:sz w:val="12"/>
          <w:lang w:val="en-US"/>
        </w:rPr>
        <w:t> </w:t>
      </w:r>
      <w:r w:rsidRPr="007F0BD1">
        <w:rPr>
          <w:i/>
          <w:iCs/>
          <w:lang w:val="en-US"/>
        </w:rPr>
        <w:t>f</w:t>
      </w:r>
      <w:r w:rsidRPr="007F0BD1">
        <w:rPr>
          <w:lang w:val="en-US"/>
        </w:rPr>
        <w:t> </w:t>
      </w:r>
      <w:r>
        <w:rPr>
          <w:rFonts w:ascii="Symbol" w:hAnsi="Symbol"/>
        </w:rPr>
        <w:t></w:t>
      </w:r>
      <w:r w:rsidRPr="007F0BD1">
        <w:rPr>
          <w:lang w:val="en-US"/>
        </w:rPr>
        <w:t> 1 MHz, for the logarithmic expression corresponding to</w:t>
      </w:r>
      <w:r w:rsidRPr="007F0BD1">
        <w:rPr>
          <w:i/>
          <w:lang w:val="en-US"/>
        </w:rPr>
        <w:t> C</w:t>
      </w:r>
      <w:r w:rsidRPr="007F0BD1">
        <w:rPr>
          <w:rFonts w:ascii="Tms Rmn" w:hAnsi="Tms Rmn"/>
          <w:i/>
          <w:sz w:val="8"/>
          <w:lang w:val="en-US"/>
        </w:rPr>
        <w:t> </w:t>
      </w:r>
      <w:r w:rsidRPr="007F0BD1">
        <w:rPr>
          <w:lang w:val="en-US"/>
        </w:rPr>
        <w:t>/</w:t>
      </w:r>
      <w:r w:rsidRPr="007F0BD1">
        <w:rPr>
          <w:rFonts w:ascii="Tms Rmn" w:hAnsi="Tms Rmn"/>
          <w:sz w:val="4"/>
          <w:lang w:val="en-US"/>
        </w:rPr>
        <w:t> </w:t>
      </w:r>
      <w:r w:rsidRPr="007F0BD1">
        <w:rPr>
          <w:i/>
          <w:lang w:val="en-US"/>
        </w:rPr>
        <w:t>N</w:t>
      </w:r>
      <w:r w:rsidRPr="007F0BD1">
        <w:rPr>
          <w:position w:val="-4"/>
          <w:sz w:val="16"/>
          <w:lang w:val="en-US"/>
        </w:rPr>
        <w:t>0</w:t>
      </w:r>
      <w:r w:rsidRPr="007F0BD1">
        <w:rPr>
          <w:lang w:val="en-US"/>
        </w:rPr>
        <w:t xml:space="preserve"> we have:</w:t>
      </w:r>
    </w:p>
    <w:p w:rsidR="007F0BD1" w:rsidRDefault="007F0BD1" w:rsidP="007F0BD1">
      <w:pPr>
        <w:pStyle w:val="Equation"/>
        <w:spacing w:before="0"/>
        <w:jc w:val="center"/>
      </w:pPr>
      <w:r>
        <w:rPr>
          <w:position w:val="-28"/>
        </w:rPr>
        <w:object w:dxaOrig="3720" w:dyaOrig="639">
          <v:shape id="_x0000_i1027" type="#_x0000_t75" style="width:187.2pt;height:28.8pt" o:ole="">
            <v:imagedata r:id="rId17" o:title=""/>
          </v:shape>
          <o:OLEObject Type="Embed" ProgID="Equation.3" ShapeID="_x0000_i1027" DrawAspect="Content" ObjectID="_1500787984" r:id="rId18"/>
        </w:object>
      </w:r>
    </w:p>
    <w:p w:rsidR="007F0BD1" w:rsidRPr="007F0BD1" w:rsidRDefault="007F0BD1" w:rsidP="007F0BD1">
      <w:pPr>
        <w:rPr>
          <w:lang w:val="en-US"/>
        </w:rPr>
      </w:pPr>
      <w:r w:rsidRPr="007F0BD1">
        <w:rPr>
          <w:lang w:val="en-US"/>
        </w:rPr>
        <w:t>This expression can be abbreviated to read 50 dB(kHz) if it is not liable to give rise to any misunderstanding.</w:t>
      </w:r>
    </w:p>
    <w:p w:rsidR="007F0BD1" w:rsidRPr="007F0BD1" w:rsidRDefault="007F0BD1" w:rsidP="007F0BD1">
      <w:pPr>
        <w:pStyle w:val="Heading2"/>
        <w:rPr>
          <w:lang w:val="en-US"/>
        </w:rPr>
      </w:pPr>
      <w:bookmarkStart w:id="39" w:name="_Toc122852638"/>
      <w:r w:rsidRPr="007F0BD1">
        <w:rPr>
          <w:lang w:val="en-US"/>
        </w:rPr>
        <w:t>7.4</w:t>
      </w:r>
      <w:r w:rsidRPr="007F0BD1">
        <w:rPr>
          <w:lang w:val="en-US"/>
        </w:rPr>
        <w:tab/>
        <w:t>Energy to spectral noise density ratio</w:t>
      </w:r>
      <w:bookmarkEnd w:id="39"/>
    </w:p>
    <w:p w:rsidR="007F0BD1" w:rsidRPr="007F0BD1" w:rsidRDefault="007F0BD1" w:rsidP="007F0BD1">
      <w:pPr>
        <w:rPr>
          <w:lang w:val="en-US"/>
        </w:rPr>
      </w:pPr>
      <w:r w:rsidRPr="007F0BD1">
        <w:rPr>
          <w:lang w:val="en-US"/>
        </w:rPr>
        <w:t xml:space="preserve">In the case of the ratio “energy per bit to spectral noise density”, </w:t>
      </w:r>
      <w:r w:rsidRPr="007F0BD1">
        <w:rPr>
          <w:i/>
          <w:lang w:val="en-US"/>
        </w:rPr>
        <w:t>E</w:t>
      </w:r>
      <w:r w:rsidRPr="007F0BD1">
        <w:rPr>
          <w:i/>
          <w:vertAlign w:val="subscript"/>
          <w:lang w:val="en-US"/>
        </w:rPr>
        <w:t>b</w:t>
      </w:r>
      <w:r w:rsidRPr="007F0BD1">
        <w:rPr>
          <w:rFonts w:ascii="Tms Rmn" w:hAnsi="Tms Rmn"/>
          <w:iCs/>
          <w:sz w:val="8"/>
          <w:lang w:val="en-US"/>
        </w:rPr>
        <w:t> </w:t>
      </w:r>
      <w:r w:rsidRPr="007F0BD1">
        <w:rPr>
          <w:lang w:val="en-US"/>
        </w:rPr>
        <w:t>/</w:t>
      </w:r>
      <w:r w:rsidRPr="007F0BD1">
        <w:rPr>
          <w:rFonts w:ascii="Tms Rmn" w:hAnsi="Tms Rmn"/>
          <w:sz w:val="4"/>
          <w:lang w:val="en-US"/>
        </w:rPr>
        <w:t> </w:t>
      </w:r>
      <w:r w:rsidRPr="007F0BD1">
        <w:rPr>
          <w:i/>
          <w:lang w:val="en-US"/>
        </w:rPr>
        <w:t>N</w:t>
      </w:r>
      <w:r w:rsidRPr="007F0BD1">
        <w:rPr>
          <w:position w:val="-4"/>
          <w:sz w:val="16"/>
          <w:lang w:val="en-US"/>
        </w:rPr>
        <w:t>0</w:t>
      </w:r>
      <w:r w:rsidRPr="007F0BD1">
        <w:rPr>
          <w:lang w:val="en-US"/>
        </w:rPr>
        <w:t>, which is used in digital transmission, the ratio is made between two quantities homogeneous with spectral power density, and this ratio may normally be expressed in decibels, like power ratios (see § 7.1). However, it is necessary to ensure that the units used for the expression of both terms in the ratio are equivalent; for example, joule (J) for energy and watts per hertz (W/Hz) for spectral noise density.</w:t>
      </w:r>
    </w:p>
    <w:p w:rsidR="007F0BD1" w:rsidRPr="007F0BD1" w:rsidRDefault="007F0BD1" w:rsidP="007F0BD1">
      <w:pPr>
        <w:pStyle w:val="Heading2"/>
        <w:rPr>
          <w:lang w:val="en-US"/>
        </w:rPr>
      </w:pPr>
      <w:bookmarkStart w:id="40" w:name="_Toc122852639"/>
      <w:r w:rsidRPr="007F0BD1">
        <w:rPr>
          <w:lang w:val="en-US"/>
        </w:rPr>
        <w:t>7.5</w:t>
      </w:r>
      <w:r w:rsidRPr="007F0BD1">
        <w:rPr>
          <w:lang w:val="en-US"/>
        </w:rPr>
        <w:tab/>
        <w:t>Figure of merit (</w:t>
      </w:r>
      <w:r w:rsidRPr="007F0BD1">
        <w:rPr>
          <w:i/>
          <w:iCs/>
          <w:lang w:val="en-US"/>
        </w:rPr>
        <w:t>M</w:t>
      </w:r>
      <w:r w:rsidRPr="007F0BD1">
        <w:rPr>
          <w:lang w:val="en-US"/>
        </w:rPr>
        <w:t>)</w:t>
      </w:r>
      <w:bookmarkEnd w:id="40"/>
    </w:p>
    <w:p w:rsidR="007F0BD1" w:rsidRPr="007F0BD1" w:rsidRDefault="007F0BD1" w:rsidP="007F0BD1">
      <w:pPr>
        <w:rPr>
          <w:lang w:val="en-US"/>
        </w:rPr>
      </w:pPr>
      <w:r w:rsidRPr="007F0BD1">
        <w:rPr>
          <w:lang w:val="en-US"/>
        </w:rPr>
        <w:t>The figure of merit (</w:t>
      </w:r>
      <w:r w:rsidRPr="007F0BD1">
        <w:rPr>
          <w:i/>
          <w:lang w:val="en-US"/>
        </w:rPr>
        <w:t>M</w:t>
      </w:r>
      <w:r w:rsidRPr="007F0BD1">
        <w:rPr>
          <w:lang w:val="en-US"/>
        </w:rPr>
        <w:t>) characterizing a receiving radio station is a logarithmic expression which is related to the antenna gain </w:t>
      </w:r>
      <w:r w:rsidRPr="007F0BD1">
        <w:rPr>
          <w:i/>
          <w:lang w:val="en-US"/>
        </w:rPr>
        <w:t>G</w:t>
      </w:r>
      <w:r w:rsidRPr="007F0BD1">
        <w:rPr>
          <w:lang w:val="en-US"/>
        </w:rPr>
        <w:t xml:space="preserve"> (in decibels) and the overall noise temperature</w:t>
      </w:r>
      <w:r w:rsidRPr="007F0BD1">
        <w:rPr>
          <w:i/>
          <w:lang w:val="en-US"/>
        </w:rPr>
        <w:t xml:space="preserve"> T</w:t>
      </w:r>
      <w:r w:rsidRPr="007F0BD1">
        <w:rPr>
          <w:lang w:val="en-US"/>
        </w:rPr>
        <w:t xml:space="preserve"> (in kelvins) in the following way:</w:t>
      </w:r>
    </w:p>
    <w:p w:rsidR="007F0BD1" w:rsidRPr="00BC58C7" w:rsidRDefault="007F0BD1" w:rsidP="007F0BD1">
      <w:pPr>
        <w:pStyle w:val="Equation"/>
        <w:jc w:val="center"/>
        <w:rPr>
          <w:lang w:val="de-CH"/>
        </w:rPr>
      </w:pPr>
      <w:r w:rsidRPr="00BC58C7">
        <w:rPr>
          <w:i/>
          <w:iCs/>
          <w:lang w:val="de-CH"/>
        </w:rPr>
        <w:t>M</w:t>
      </w:r>
      <w:r w:rsidRPr="00BC58C7">
        <w:rPr>
          <w:lang w:val="de-CH"/>
        </w:rPr>
        <w:t>  </w:t>
      </w:r>
      <w:r>
        <w:rPr>
          <w:rFonts w:ascii="Symbol" w:hAnsi="Symbol"/>
        </w:rPr>
        <w:t></w:t>
      </w:r>
      <w:r w:rsidRPr="00BC58C7">
        <w:rPr>
          <w:lang w:val="de-CH"/>
        </w:rPr>
        <w:t>  </w:t>
      </w:r>
      <w:r w:rsidRPr="00BC58C7">
        <w:rPr>
          <w:sz w:val="26"/>
          <w:lang w:val="de-CH"/>
        </w:rPr>
        <w:t>[</w:t>
      </w:r>
      <w:r w:rsidRPr="00BC58C7">
        <w:rPr>
          <w:i/>
          <w:iCs/>
          <w:lang w:val="de-CH"/>
        </w:rPr>
        <w:t>G</w:t>
      </w:r>
      <w:r w:rsidRPr="00BC58C7">
        <w:rPr>
          <w:lang w:val="de-CH"/>
        </w:rPr>
        <w:t> – 10 lg (</w:t>
      </w:r>
      <w:r w:rsidRPr="00BC58C7">
        <w:rPr>
          <w:rFonts w:ascii="Tms Rmn" w:hAnsi="Tms Rmn"/>
          <w:sz w:val="6"/>
          <w:lang w:val="de-CH"/>
        </w:rPr>
        <w:t> </w:t>
      </w:r>
      <w:r w:rsidRPr="00BC58C7">
        <w:rPr>
          <w:i/>
          <w:iCs/>
          <w:lang w:val="de-CH"/>
        </w:rPr>
        <w:t>T</w:t>
      </w:r>
      <w:r w:rsidRPr="00BC58C7">
        <w:rPr>
          <w:rFonts w:ascii="Tms Rmn" w:hAnsi="Tms Rmn"/>
          <w:sz w:val="6"/>
          <w:lang w:val="de-CH"/>
        </w:rPr>
        <w:t> </w:t>
      </w:r>
      <w:r w:rsidRPr="00BC58C7">
        <w:rPr>
          <w:lang w:val="de-CH"/>
        </w:rPr>
        <w:t>/</w:t>
      </w:r>
      <w:r w:rsidRPr="00BC58C7">
        <w:rPr>
          <w:rFonts w:ascii="Tms Rmn" w:hAnsi="Tms Rmn"/>
          <w:sz w:val="6"/>
          <w:lang w:val="de-CH"/>
        </w:rPr>
        <w:t> </w:t>
      </w:r>
      <w:r w:rsidRPr="00BC58C7">
        <w:rPr>
          <w:lang w:val="de-CH"/>
        </w:rPr>
        <w:t>1 K)</w:t>
      </w:r>
      <w:r w:rsidRPr="00BC58C7">
        <w:rPr>
          <w:sz w:val="26"/>
          <w:lang w:val="de-CH"/>
        </w:rPr>
        <w:t>]</w:t>
      </w:r>
      <w:r w:rsidRPr="00BC58C7">
        <w:rPr>
          <w:rFonts w:ascii="Tms Rmn" w:hAnsi="Tms Rmn"/>
          <w:lang w:val="de-CH"/>
        </w:rPr>
        <w:t>         </w:t>
      </w:r>
      <w:r w:rsidRPr="00BC58C7">
        <w:rPr>
          <w:lang w:val="de-CH"/>
        </w:rPr>
        <w:t>dB(W/(W · K))</w:t>
      </w:r>
    </w:p>
    <w:p w:rsidR="007F0BD1" w:rsidRPr="007F0BD1" w:rsidRDefault="007F0BD1" w:rsidP="007F0BD1">
      <w:pPr>
        <w:rPr>
          <w:lang w:val="en-US"/>
        </w:rPr>
      </w:pPr>
      <w:r w:rsidRPr="007F0BD1">
        <w:rPr>
          <w:lang w:val="en-US"/>
        </w:rPr>
        <w:t>The decibel notation may be abbreviated to read dB(K</w:t>
      </w:r>
      <w:r w:rsidRPr="007F0BD1">
        <w:rPr>
          <w:position w:val="6"/>
          <w:sz w:val="16"/>
          <w:lang w:val="en-US"/>
        </w:rPr>
        <w:t>–1</w:t>
      </w:r>
      <w:r w:rsidRPr="007F0BD1">
        <w:rPr>
          <w:lang w:val="en-US"/>
        </w:rPr>
        <w:t>) which should however be avoided if it is liable to give rise to misunderstanding.</w:t>
      </w:r>
    </w:p>
    <w:p w:rsidR="007F0BD1" w:rsidRPr="007F0BD1" w:rsidRDefault="007F0BD1" w:rsidP="007F0BD1">
      <w:pPr>
        <w:pStyle w:val="Heading1"/>
        <w:rPr>
          <w:lang w:val="en-US"/>
        </w:rPr>
      </w:pPr>
      <w:bookmarkStart w:id="41" w:name="_Toc122852640"/>
      <w:r w:rsidRPr="007F0BD1">
        <w:rPr>
          <w:lang w:val="en-US"/>
        </w:rPr>
        <w:t>8</w:t>
      </w:r>
      <w:r w:rsidRPr="007F0BD1">
        <w:rPr>
          <w:lang w:val="en-US"/>
        </w:rPr>
        <w:tab/>
        <w:t>Special notations</w:t>
      </w:r>
      <w:bookmarkEnd w:id="41"/>
    </w:p>
    <w:p w:rsidR="007F0BD1" w:rsidRPr="007F0BD1" w:rsidRDefault="007F0BD1" w:rsidP="007F0BD1">
      <w:pPr>
        <w:rPr>
          <w:lang w:val="en-US"/>
        </w:rPr>
      </w:pPr>
      <w:r w:rsidRPr="007F0BD1">
        <w:rPr>
          <w:lang w:val="en-US"/>
        </w:rPr>
        <w:t>Examples of special notations, the use of which may be continued, are given below. These notations are often made in addition to other notations.</w:t>
      </w:r>
    </w:p>
    <w:p w:rsidR="007F0BD1" w:rsidRPr="007F0BD1" w:rsidRDefault="007F0BD1" w:rsidP="007F0BD1">
      <w:pPr>
        <w:rPr>
          <w:lang w:val="en-US"/>
        </w:rPr>
      </w:pPr>
      <w:r w:rsidRPr="007F0BD1">
        <w:rPr>
          <w:i/>
          <w:lang w:val="en-US"/>
        </w:rPr>
        <w:t>For absolute power level</w:t>
      </w:r>
      <w:r w:rsidRPr="007F0BD1">
        <w:rPr>
          <w:lang w:val="en-US"/>
        </w:rPr>
        <w:t xml:space="preserve"> (see § 6.1, 6.2 and 6.6)</w:t>
      </w:r>
    </w:p>
    <w:p w:rsidR="007F0BD1" w:rsidRPr="007F0BD1" w:rsidRDefault="007F0BD1" w:rsidP="007F0BD1">
      <w:pPr>
        <w:pStyle w:val="enumlev1"/>
        <w:tabs>
          <w:tab w:val="left" w:pos="2366"/>
        </w:tabs>
        <w:rPr>
          <w:lang w:val="en-US"/>
        </w:rPr>
      </w:pPr>
      <w:r w:rsidRPr="007F0BD1">
        <w:rPr>
          <w:lang w:val="en-US"/>
        </w:rPr>
        <w:tab/>
        <w:t>dBW:</w:t>
      </w:r>
      <w:r w:rsidRPr="007F0BD1">
        <w:rPr>
          <w:lang w:val="en-US"/>
        </w:rPr>
        <w:tab/>
      </w:r>
      <w:r w:rsidRPr="007F0BD1">
        <w:rPr>
          <w:lang w:val="en-US"/>
        </w:rPr>
        <w:tab/>
        <w:t>absolute power level with respect to 1 watt, expressed in decibels;</w:t>
      </w:r>
    </w:p>
    <w:p w:rsidR="007F0BD1" w:rsidRPr="007F0BD1" w:rsidRDefault="007F0BD1" w:rsidP="007F0BD1">
      <w:pPr>
        <w:pStyle w:val="enumlev1"/>
        <w:tabs>
          <w:tab w:val="left" w:pos="2184"/>
          <w:tab w:val="left" w:pos="2366"/>
        </w:tabs>
        <w:rPr>
          <w:lang w:val="en-US"/>
        </w:rPr>
      </w:pPr>
      <w:r w:rsidRPr="007F0BD1">
        <w:rPr>
          <w:lang w:val="en-US"/>
        </w:rPr>
        <w:tab/>
        <w:t>dBm:</w:t>
      </w:r>
      <w:r w:rsidRPr="007F0BD1">
        <w:rPr>
          <w:lang w:val="en-US"/>
        </w:rPr>
        <w:tab/>
      </w:r>
      <w:r w:rsidRPr="007F0BD1">
        <w:rPr>
          <w:lang w:val="en-US"/>
        </w:rPr>
        <w:tab/>
        <w:t>absolute power level with respect to 1 milliwatt, expressed in decibels;</w:t>
      </w:r>
    </w:p>
    <w:p w:rsidR="007F0BD1" w:rsidRPr="0063470B" w:rsidRDefault="007F0BD1" w:rsidP="00002CCE">
      <w:pPr>
        <w:pStyle w:val="enumlev1"/>
        <w:ind w:left="1985" w:hanging="1985"/>
        <w:rPr>
          <w:lang w:val="en-US"/>
        </w:rPr>
      </w:pPr>
      <w:r w:rsidRPr="0063470B">
        <w:rPr>
          <w:lang w:val="en-US"/>
        </w:rPr>
        <w:tab/>
        <w:t>dBm0:</w:t>
      </w:r>
      <w:r w:rsidRPr="0063470B">
        <w:rPr>
          <w:lang w:val="en-US"/>
        </w:rPr>
        <w:tab/>
      </w:r>
      <w:r w:rsidRPr="0063470B">
        <w:rPr>
          <w:lang w:val="en-US"/>
        </w:rPr>
        <w:tab/>
        <w:t>absolute power level with respect to 1 milliwatt, expressed in decibels, referred to a point of zero relative level;</w:t>
      </w:r>
    </w:p>
    <w:p w:rsidR="007F0BD1" w:rsidRPr="007F0BD1" w:rsidRDefault="007F0BD1" w:rsidP="00002CCE">
      <w:pPr>
        <w:pStyle w:val="enumlev1"/>
        <w:ind w:left="1985" w:hanging="1985"/>
        <w:rPr>
          <w:lang w:val="en-US"/>
        </w:rPr>
      </w:pPr>
      <w:r w:rsidRPr="007F0BD1">
        <w:rPr>
          <w:lang w:val="en-US"/>
        </w:rPr>
        <w:lastRenderedPageBreak/>
        <w:tab/>
        <w:t>dBm0p:</w:t>
      </w:r>
      <w:r w:rsidRPr="007F0BD1">
        <w:rPr>
          <w:lang w:val="en-US"/>
        </w:rPr>
        <w:tab/>
      </w:r>
      <w:r w:rsidRPr="007F0BD1">
        <w:rPr>
          <w:lang w:val="en-US"/>
        </w:rPr>
        <w:tab/>
      </w:r>
      <w:r w:rsidRPr="0063470B">
        <w:rPr>
          <w:lang w:val="en-US"/>
        </w:rPr>
        <w:t>absolute</w:t>
      </w:r>
      <w:r w:rsidRPr="007F0BD1">
        <w:rPr>
          <w:lang w:val="en-US"/>
        </w:rPr>
        <w:t xml:space="preserve"> psophometric power level (weighted for telephony) with respect to 1 milliwatt, expressed in decibels, referred to a point of zero relative level;</w:t>
      </w:r>
    </w:p>
    <w:p w:rsidR="007F0BD1" w:rsidRPr="007F0BD1" w:rsidRDefault="007F0BD1" w:rsidP="00002CCE">
      <w:pPr>
        <w:pStyle w:val="enumlev1"/>
        <w:ind w:left="1985" w:hanging="1985"/>
        <w:rPr>
          <w:lang w:val="en-US"/>
        </w:rPr>
      </w:pPr>
      <w:r w:rsidRPr="007F0BD1">
        <w:rPr>
          <w:lang w:val="en-US"/>
        </w:rPr>
        <w:tab/>
        <w:t>dBm0s:</w:t>
      </w:r>
      <w:r w:rsidRPr="007F0BD1">
        <w:rPr>
          <w:lang w:val="en-US"/>
        </w:rPr>
        <w:tab/>
      </w:r>
      <w:r w:rsidRPr="007F0BD1">
        <w:rPr>
          <w:lang w:val="en-US"/>
        </w:rPr>
        <w:tab/>
        <w:t>absolute power level with respect to 1 milliwatt, expressed in decibels, referred to a point of zero relative level in sound programme transmission;</w:t>
      </w:r>
    </w:p>
    <w:p w:rsidR="007F0BD1" w:rsidRPr="007F0BD1" w:rsidRDefault="00002CCE" w:rsidP="00002CCE">
      <w:pPr>
        <w:pStyle w:val="enumlev1"/>
        <w:ind w:left="1985" w:hanging="1985"/>
        <w:rPr>
          <w:lang w:val="en-US"/>
        </w:rPr>
      </w:pPr>
      <w:r>
        <w:rPr>
          <w:lang w:val="en-US"/>
        </w:rPr>
        <w:tab/>
        <w:t>dBm0ps:</w:t>
      </w:r>
      <w:r>
        <w:rPr>
          <w:lang w:val="en-US"/>
        </w:rPr>
        <w:tab/>
      </w:r>
      <w:r w:rsidR="007F0BD1" w:rsidRPr="007F0BD1">
        <w:rPr>
          <w:lang w:val="en-US"/>
        </w:rPr>
        <w:t>absolute psophometric power level (weighted for sound-programme transmission) with respect to 1 milliwatt, expressed in decibels, referred to a point of zero relative level in sound programme transmission.</w:t>
      </w:r>
    </w:p>
    <w:p w:rsidR="007F0BD1" w:rsidRPr="007F0BD1" w:rsidRDefault="007F0BD1" w:rsidP="007F0BD1">
      <w:pPr>
        <w:tabs>
          <w:tab w:val="left" w:pos="2184"/>
          <w:tab w:val="left" w:pos="2410"/>
        </w:tabs>
        <w:rPr>
          <w:lang w:val="en-US"/>
        </w:rPr>
      </w:pPr>
      <w:r w:rsidRPr="007F0BD1">
        <w:rPr>
          <w:i/>
          <w:lang w:val="en-US"/>
        </w:rPr>
        <w:t>For absolute level of an electromagnetic field</w:t>
      </w:r>
      <w:r w:rsidRPr="007F0BD1">
        <w:rPr>
          <w:lang w:val="en-US"/>
        </w:rPr>
        <w:t xml:space="preserve"> (see § 6.7)</w:t>
      </w:r>
    </w:p>
    <w:p w:rsidR="007F0BD1" w:rsidRPr="007F0BD1" w:rsidRDefault="007F0BD1" w:rsidP="00002CCE">
      <w:pPr>
        <w:pStyle w:val="enumlev1"/>
        <w:ind w:left="2127" w:hanging="2127"/>
        <w:rPr>
          <w:lang w:val="en-US"/>
        </w:rPr>
      </w:pPr>
      <w:r w:rsidRPr="007F0BD1">
        <w:rPr>
          <w:lang w:val="en-US"/>
        </w:rPr>
        <w:tab/>
        <w:t>dB</w:t>
      </w:r>
      <w:r>
        <w:rPr>
          <w:rFonts w:ascii="Symbol" w:hAnsi="Symbol"/>
        </w:rPr>
        <w:t></w:t>
      </w:r>
      <w:r w:rsidR="00002CCE">
        <w:rPr>
          <w:lang w:val="en-US"/>
        </w:rPr>
        <w:t xml:space="preserve"> or dBu:</w:t>
      </w:r>
      <w:r w:rsidR="00002CCE">
        <w:rPr>
          <w:lang w:val="en-US"/>
        </w:rPr>
        <w:tab/>
      </w:r>
      <w:r w:rsidRPr="007F0BD1">
        <w:rPr>
          <w:lang w:val="en-US"/>
        </w:rPr>
        <w:t xml:space="preserve">absolute level of the electromagnetic field with respect to 1 </w:t>
      </w:r>
      <w:r>
        <w:rPr>
          <w:rFonts w:ascii="Symbol" w:hAnsi="Symbol"/>
        </w:rPr>
        <w:t></w:t>
      </w:r>
      <w:r w:rsidR="00002CCE">
        <w:rPr>
          <w:lang w:val="en-US"/>
        </w:rPr>
        <w:t xml:space="preserve">V/m, expressed </w:t>
      </w:r>
      <w:r w:rsidRPr="007F0BD1">
        <w:rPr>
          <w:lang w:val="en-US"/>
        </w:rPr>
        <w:t>in decibels.</w:t>
      </w:r>
    </w:p>
    <w:p w:rsidR="007F0BD1" w:rsidRPr="007F0BD1" w:rsidRDefault="007F0BD1" w:rsidP="007F0BD1">
      <w:pPr>
        <w:rPr>
          <w:lang w:val="en-US"/>
        </w:rPr>
      </w:pPr>
      <w:r w:rsidRPr="007F0BD1">
        <w:rPr>
          <w:i/>
          <w:lang w:val="en-US"/>
        </w:rPr>
        <w:t>For absolute voltage level including the audio-frequency noise level</w:t>
      </w:r>
      <w:r w:rsidRPr="007F0BD1">
        <w:rPr>
          <w:lang w:val="en-US"/>
        </w:rPr>
        <w:t xml:space="preserve"> (see § 6.6)</w:t>
      </w:r>
    </w:p>
    <w:p w:rsidR="007F0BD1" w:rsidRPr="007F0BD1" w:rsidRDefault="007F0BD1" w:rsidP="00002CCE">
      <w:pPr>
        <w:pStyle w:val="enumlev1"/>
        <w:ind w:left="1985" w:hanging="1985"/>
        <w:rPr>
          <w:lang w:val="en-US"/>
        </w:rPr>
      </w:pPr>
      <w:r w:rsidRPr="007F0BD1">
        <w:rPr>
          <w:lang w:val="en-US"/>
        </w:rPr>
        <w:tab/>
        <w:t>dBu:</w:t>
      </w:r>
      <w:r w:rsidRPr="007F0BD1">
        <w:rPr>
          <w:lang w:val="en-US"/>
        </w:rPr>
        <w:tab/>
      </w:r>
      <w:r w:rsidR="00002CCE">
        <w:rPr>
          <w:lang w:val="en-US"/>
        </w:rPr>
        <w:tab/>
      </w:r>
      <w:r w:rsidRPr="007F0BD1">
        <w:rPr>
          <w:lang w:val="en-US"/>
        </w:rPr>
        <w:t>absolute voltage level with respect to 0.775 V;</w:t>
      </w:r>
    </w:p>
    <w:p w:rsidR="007F0BD1" w:rsidRPr="007F0BD1" w:rsidRDefault="007F0BD1" w:rsidP="00002CCE">
      <w:pPr>
        <w:pStyle w:val="enumlev1"/>
        <w:ind w:left="1985" w:hanging="1985"/>
        <w:rPr>
          <w:lang w:val="en-US"/>
        </w:rPr>
      </w:pPr>
      <w:r w:rsidRPr="007F0BD1">
        <w:rPr>
          <w:lang w:val="en-US"/>
        </w:rPr>
        <w:tab/>
        <w:t>dBu0:</w:t>
      </w:r>
      <w:r w:rsidRPr="007F0BD1">
        <w:rPr>
          <w:lang w:val="en-US"/>
        </w:rPr>
        <w:tab/>
      </w:r>
      <w:r w:rsidR="00002CCE">
        <w:rPr>
          <w:lang w:val="en-US"/>
        </w:rPr>
        <w:tab/>
      </w:r>
      <w:r w:rsidRPr="007F0BD1">
        <w:rPr>
          <w:lang w:val="en-US"/>
        </w:rPr>
        <w:t>absolute voltage level with respect to 0.775 V, referred to a point of zero relative level;</w:t>
      </w:r>
    </w:p>
    <w:p w:rsidR="007F0BD1" w:rsidRPr="007F0BD1" w:rsidRDefault="007F0BD1" w:rsidP="00002CCE">
      <w:pPr>
        <w:pStyle w:val="enumlev1"/>
        <w:ind w:left="1985" w:hanging="1985"/>
        <w:rPr>
          <w:lang w:val="en-US"/>
        </w:rPr>
      </w:pPr>
      <w:r w:rsidRPr="007F0BD1">
        <w:rPr>
          <w:lang w:val="en-US"/>
        </w:rPr>
        <w:tab/>
        <w:t>dBu0s:</w:t>
      </w:r>
      <w:r w:rsidRPr="007F0BD1">
        <w:rPr>
          <w:lang w:val="en-US"/>
        </w:rPr>
        <w:tab/>
      </w:r>
      <w:r w:rsidR="00002CCE">
        <w:rPr>
          <w:lang w:val="en-US"/>
        </w:rPr>
        <w:tab/>
      </w:r>
      <w:r w:rsidRPr="007F0BD1">
        <w:rPr>
          <w:lang w:val="en-US"/>
        </w:rPr>
        <w:t>absolute voltage level with respect to 0.775 V, referred to a point of zero relative level in sound-programme transmission;</w:t>
      </w:r>
    </w:p>
    <w:p w:rsidR="007F0BD1" w:rsidRPr="007F0BD1" w:rsidRDefault="007F0BD1" w:rsidP="007F0BD1">
      <w:pPr>
        <w:pStyle w:val="enumlev1"/>
        <w:tabs>
          <w:tab w:val="left" w:pos="2380"/>
        </w:tabs>
        <w:rPr>
          <w:lang w:val="en-US"/>
        </w:rPr>
      </w:pPr>
      <w:r w:rsidRPr="007F0BD1">
        <w:rPr>
          <w:lang w:val="en-US"/>
        </w:rPr>
        <w:tab/>
        <w:t>dBq:</w:t>
      </w:r>
      <w:r w:rsidRPr="007F0BD1">
        <w:rPr>
          <w:lang w:val="en-US"/>
        </w:rPr>
        <w:tab/>
      </w:r>
      <w:r w:rsidR="00002CCE">
        <w:rPr>
          <w:lang w:val="en-US"/>
        </w:rPr>
        <w:tab/>
      </w:r>
      <w:r w:rsidRPr="007F0BD1">
        <w:rPr>
          <w:lang w:val="en-US"/>
        </w:rPr>
        <w:t>absolute noise voltage level with respect to 0.775 V;</w:t>
      </w:r>
    </w:p>
    <w:p w:rsidR="007F0BD1" w:rsidRPr="007F0BD1" w:rsidRDefault="007F0BD1" w:rsidP="007F0BD1">
      <w:pPr>
        <w:pStyle w:val="enumlev1"/>
        <w:tabs>
          <w:tab w:val="left" w:pos="2380"/>
        </w:tabs>
        <w:rPr>
          <w:lang w:val="en-US"/>
        </w:rPr>
      </w:pPr>
      <w:r w:rsidRPr="007F0BD1">
        <w:rPr>
          <w:lang w:val="en-US"/>
        </w:rPr>
        <w:tab/>
        <w:t>dBqps:</w:t>
      </w:r>
      <w:r w:rsidRPr="007F0BD1">
        <w:rPr>
          <w:lang w:val="en-US"/>
        </w:rPr>
        <w:tab/>
      </w:r>
      <w:r w:rsidR="00002CCE">
        <w:rPr>
          <w:lang w:val="en-US"/>
        </w:rPr>
        <w:tab/>
      </w:r>
      <w:r w:rsidRPr="007F0BD1">
        <w:rPr>
          <w:lang w:val="en-US"/>
        </w:rPr>
        <w:t>absolute weighted voltage level in sound-programme transmission;</w:t>
      </w:r>
    </w:p>
    <w:p w:rsidR="007F0BD1" w:rsidRPr="007F0BD1" w:rsidRDefault="007F0BD1" w:rsidP="00002CCE">
      <w:pPr>
        <w:pStyle w:val="enumlev1"/>
        <w:ind w:left="1985" w:hanging="1985"/>
        <w:rPr>
          <w:lang w:val="en-US"/>
        </w:rPr>
      </w:pPr>
      <w:r w:rsidRPr="007F0BD1">
        <w:rPr>
          <w:lang w:val="en-US"/>
        </w:rPr>
        <w:tab/>
        <w:t>dBq0ps:</w:t>
      </w:r>
      <w:r w:rsidRPr="007F0BD1">
        <w:rPr>
          <w:lang w:val="en-US"/>
        </w:rPr>
        <w:tab/>
        <w:t>absolute weighted voltage level with respect to 0.775 V referred to a point of zero relative level in sound-programme transmission;</w:t>
      </w:r>
    </w:p>
    <w:p w:rsidR="007F0BD1" w:rsidRPr="007F0BD1" w:rsidRDefault="007F0BD1" w:rsidP="00002CCE">
      <w:pPr>
        <w:pStyle w:val="enumlev1"/>
        <w:ind w:left="1985" w:hanging="1985"/>
        <w:rPr>
          <w:lang w:val="en-US"/>
        </w:rPr>
      </w:pPr>
      <w:r w:rsidRPr="007F0BD1">
        <w:rPr>
          <w:lang w:val="en-US"/>
        </w:rPr>
        <w:tab/>
        <w:t>dBq0s:</w:t>
      </w:r>
      <w:r w:rsidRPr="007F0BD1">
        <w:rPr>
          <w:lang w:val="en-US"/>
        </w:rPr>
        <w:tab/>
      </w:r>
      <w:r w:rsidR="00002CCE">
        <w:rPr>
          <w:lang w:val="en-US"/>
        </w:rPr>
        <w:tab/>
      </w:r>
      <w:r w:rsidRPr="007F0BD1">
        <w:rPr>
          <w:lang w:val="en-US"/>
        </w:rPr>
        <w:t>absolute unweighted voltage level in sound-programme transmission with respect to 0.775 V referred to a point of zero relative level.</w:t>
      </w:r>
    </w:p>
    <w:p w:rsidR="007F0BD1" w:rsidRPr="007F0BD1" w:rsidRDefault="007F0BD1" w:rsidP="007F0BD1">
      <w:pPr>
        <w:rPr>
          <w:lang w:val="en-US"/>
        </w:rPr>
      </w:pPr>
      <w:r w:rsidRPr="007F0BD1">
        <w:rPr>
          <w:i/>
          <w:lang w:val="en-US"/>
        </w:rPr>
        <w:t>For relative power level</w:t>
      </w:r>
      <w:r w:rsidRPr="007F0BD1">
        <w:rPr>
          <w:lang w:val="en-US"/>
        </w:rPr>
        <w:t xml:space="preserve"> (see § 6.2)</w:t>
      </w:r>
    </w:p>
    <w:p w:rsidR="007F0BD1" w:rsidRPr="000733AE" w:rsidRDefault="007F0BD1" w:rsidP="007F0BD1">
      <w:pPr>
        <w:pStyle w:val="enumlev1"/>
        <w:rPr>
          <w:lang w:val="en-US"/>
        </w:rPr>
      </w:pPr>
      <w:r w:rsidRPr="007F0BD1">
        <w:rPr>
          <w:lang w:val="en-US"/>
        </w:rPr>
        <w:tab/>
      </w:r>
      <w:r w:rsidRPr="000733AE">
        <w:rPr>
          <w:lang w:val="en-US"/>
        </w:rPr>
        <w:t>dBr.</w:t>
      </w:r>
    </w:p>
    <w:p w:rsidR="007F0BD1" w:rsidRPr="007F0BD1" w:rsidRDefault="007F0BD1" w:rsidP="007F0BD1">
      <w:pPr>
        <w:rPr>
          <w:lang w:val="en-US"/>
        </w:rPr>
      </w:pPr>
      <w:r w:rsidRPr="007F0BD1">
        <w:rPr>
          <w:i/>
          <w:lang w:val="en-US"/>
        </w:rPr>
        <w:t xml:space="preserve">For relative audio frequency voltage level </w:t>
      </w:r>
      <w:r w:rsidRPr="007F0BD1">
        <w:rPr>
          <w:lang w:val="en-US"/>
        </w:rPr>
        <w:t>(see § 6.6)</w:t>
      </w:r>
    </w:p>
    <w:p w:rsidR="007F0BD1" w:rsidRPr="007F0BD1" w:rsidRDefault="007F0BD1" w:rsidP="00002CCE">
      <w:pPr>
        <w:pStyle w:val="enumlev1"/>
        <w:ind w:left="1985" w:hanging="1985"/>
        <w:rPr>
          <w:lang w:val="en-US"/>
        </w:rPr>
      </w:pPr>
      <w:r w:rsidRPr="007F0BD1">
        <w:rPr>
          <w:lang w:val="en-US"/>
        </w:rPr>
        <w:tab/>
        <w:t>dBrs:</w:t>
      </w:r>
      <w:r w:rsidRPr="007F0BD1">
        <w:rPr>
          <w:lang w:val="en-US"/>
        </w:rPr>
        <w:tab/>
      </w:r>
      <w:r w:rsidRPr="007F0BD1">
        <w:rPr>
          <w:lang w:val="en-US"/>
        </w:rPr>
        <w:tab/>
        <w:t>relative voltage level expressed in decibels, referred to another point in sound-programme transmission.</w:t>
      </w:r>
    </w:p>
    <w:p w:rsidR="007F0BD1" w:rsidRPr="007F0BD1" w:rsidRDefault="007F0BD1" w:rsidP="007F0BD1">
      <w:pPr>
        <w:rPr>
          <w:iCs/>
          <w:lang w:val="en-US"/>
        </w:rPr>
      </w:pPr>
      <w:r w:rsidRPr="007F0BD1">
        <w:rPr>
          <w:i/>
          <w:lang w:val="en-US"/>
        </w:rPr>
        <w:t xml:space="preserve">For absolute acoustic pressure level </w:t>
      </w:r>
      <w:r w:rsidRPr="007F0BD1">
        <w:rPr>
          <w:iCs/>
          <w:lang w:val="en-US"/>
        </w:rPr>
        <w:t>(see § 6.8)</w:t>
      </w:r>
    </w:p>
    <w:p w:rsidR="007F0BD1" w:rsidRPr="007F0BD1" w:rsidRDefault="007F0BD1" w:rsidP="00002CCE">
      <w:pPr>
        <w:pStyle w:val="enumlev1"/>
        <w:ind w:left="3119" w:hanging="3119"/>
        <w:rPr>
          <w:lang w:val="en-US"/>
        </w:rPr>
      </w:pPr>
      <w:r w:rsidRPr="007F0BD1">
        <w:rPr>
          <w:lang w:val="en-US"/>
        </w:rPr>
        <w:tab/>
        <w:t>dBA, dBB or dBC:</w:t>
      </w:r>
      <w:r w:rsidRPr="007F0BD1">
        <w:rPr>
          <w:lang w:val="en-US"/>
        </w:rPr>
        <w:tab/>
        <w:t xml:space="preserve">weighted acoustic pressure level with respect to 20 </w:t>
      </w:r>
      <w:r>
        <w:rPr>
          <w:rFonts w:ascii="Symbol" w:hAnsi="Symbol"/>
        </w:rPr>
        <w:t></w:t>
      </w:r>
      <w:r w:rsidRPr="007F0BD1">
        <w:rPr>
          <w:lang w:val="en-US"/>
        </w:rPr>
        <w:t>Pa, mentioning the weighting curve used (curves A, B or C, see International Standard IEC 61672).</w:t>
      </w:r>
    </w:p>
    <w:p w:rsidR="007F0BD1" w:rsidRPr="007F0BD1" w:rsidRDefault="007F0BD1" w:rsidP="007F0BD1">
      <w:pPr>
        <w:rPr>
          <w:lang w:val="en-US"/>
        </w:rPr>
      </w:pPr>
      <w:r w:rsidRPr="007F0BD1">
        <w:rPr>
          <w:i/>
          <w:lang w:val="en-US"/>
        </w:rPr>
        <w:t xml:space="preserve">For antenna gain </w:t>
      </w:r>
      <w:r w:rsidRPr="007F0BD1">
        <w:rPr>
          <w:iCs/>
          <w:lang w:val="en-US"/>
        </w:rPr>
        <w:t>(see § 5.2)</w:t>
      </w:r>
    </w:p>
    <w:p w:rsidR="007F0BD1" w:rsidRPr="007F0BD1" w:rsidRDefault="007F0BD1" w:rsidP="007F0BD1">
      <w:pPr>
        <w:pStyle w:val="enumlev1"/>
        <w:rPr>
          <w:lang w:val="en-US"/>
        </w:rPr>
      </w:pPr>
      <w:r w:rsidRPr="007F0BD1">
        <w:rPr>
          <w:lang w:val="en-US"/>
        </w:rPr>
        <w:tab/>
        <w:t>dBi:</w:t>
      </w:r>
      <w:r w:rsidRPr="007F0BD1">
        <w:rPr>
          <w:lang w:val="en-US"/>
        </w:rPr>
        <w:tab/>
      </w:r>
      <w:r w:rsidRPr="007F0BD1">
        <w:rPr>
          <w:iCs/>
          <w:lang w:val="en-US"/>
        </w:rPr>
        <w:t>in relation to an isotropic antenna;</w:t>
      </w:r>
    </w:p>
    <w:p w:rsidR="007F0BD1" w:rsidRPr="007F0BD1" w:rsidRDefault="007F0BD1" w:rsidP="007F0BD1">
      <w:pPr>
        <w:pStyle w:val="enumlev1"/>
        <w:rPr>
          <w:lang w:val="en-US"/>
        </w:rPr>
      </w:pPr>
      <w:r w:rsidRPr="007F0BD1">
        <w:rPr>
          <w:lang w:val="en-US"/>
        </w:rPr>
        <w:tab/>
        <w:t>dBd:</w:t>
      </w:r>
      <w:r w:rsidRPr="007F0BD1">
        <w:rPr>
          <w:lang w:val="en-US"/>
        </w:rPr>
        <w:tab/>
      </w:r>
      <w:r w:rsidRPr="007F0BD1">
        <w:rPr>
          <w:iCs/>
          <w:lang w:val="en-US"/>
        </w:rPr>
        <w:t>in relation to a half-wave dipole.</w:t>
      </w:r>
    </w:p>
    <w:p w:rsidR="007F0BD1" w:rsidRPr="007F0BD1" w:rsidRDefault="007F0BD1" w:rsidP="00B45D5F">
      <w:pPr>
        <w:rPr>
          <w:lang w:val="en-US"/>
        </w:rPr>
      </w:pPr>
      <w:r w:rsidRPr="007F0BD1">
        <w:rPr>
          <w:lang w:val="en-US"/>
        </w:rPr>
        <w:t xml:space="preserve">In </w:t>
      </w:r>
      <w:r w:rsidR="00B45D5F">
        <w:rPr>
          <w:lang w:val="en-US"/>
        </w:rPr>
        <w:t>Attachment</w:t>
      </w:r>
      <w:r w:rsidRPr="007F0BD1">
        <w:rPr>
          <w:lang w:val="en-US"/>
        </w:rPr>
        <w:t xml:space="preserve"> 1 is given the principle of the notation recommended by the IEC for expressing the level of a quantity with respect to a specified reference. The notations used in the present Recommendation are applications of this principle.</w:t>
      </w:r>
    </w:p>
    <w:p w:rsidR="007F0BD1" w:rsidRPr="00347B36" w:rsidRDefault="00B45D5F" w:rsidP="007E1C6B">
      <w:pPr>
        <w:pStyle w:val="AppendixNoTitle"/>
        <w:rPr>
          <w:szCs w:val="28"/>
          <w:lang w:val="en-US"/>
        </w:rPr>
      </w:pPr>
      <w:bookmarkStart w:id="42" w:name="_Toc122852641"/>
      <w:r>
        <w:rPr>
          <w:lang w:val="en-US"/>
        </w:rPr>
        <w:lastRenderedPageBreak/>
        <w:t>A</w:t>
      </w:r>
      <w:r w:rsidR="007E1C6B">
        <w:rPr>
          <w:lang w:val="en-US"/>
        </w:rPr>
        <w:t>ttachment</w:t>
      </w:r>
      <w:r w:rsidR="007F0BD1" w:rsidRPr="00347B36">
        <w:rPr>
          <w:lang w:val="en-US"/>
        </w:rPr>
        <w:t xml:space="preserve"> 1</w:t>
      </w:r>
      <w:bookmarkEnd w:id="42"/>
      <w:r w:rsidR="000909A0" w:rsidRPr="00347B36">
        <w:rPr>
          <w:lang w:val="en-US"/>
        </w:rPr>
        <w:br/>
      </w:r>
      <w:r w:rsidR="000909A0" w:rsidRPr="00347B36">
        <w:rPr>
          <w:lang w:val="en-US"/>
        </w:rPr>
        <w:br/>
      </w:r>
      <w:bookmarkStart w:id="43" w:name="_Toc122852642"/>
      <w:r w:rsidR="007F0BD1" w:rsidRPr="00347B36">
        <w:rPr>
          <w:szCs w:val="28"/>
          <w:lang w:val="en-US"/>
        </w:rPr>
        <w:t>Notation for expressing the reference of a level</w:t>
      </w:r>
      <w:bookmarkEnd w:id="43"/>
    </w:p>
    <w:p w:rsidR="007F0BD1" w:rsidRPr="007F0BD1" w:rsidRDefault="007F0BD1" w:rsidP="007F0BD1">
      <w:pPr>
        <w:pStyle w:val="Appendixref"/>
        <w:rPr>
          <w:lang w:val="en-US"/>
        </w:rPr>
      </w:pPr>
      <w:r w:rsidRPr="007F0BD1">
        <w:rPr>
          <w:lang w:val="en-US"/>
        </w:rPr>
        <w:t>(Part 5 of International Standard IEC  60027-3)</w:t>
      </w:r>
    </w:p>
    <w:p w:rsidR="007F0BD1" w:rsidRDefault="007F0BD1" w:rsidP="007F0BD1">
      <w:pPr>
        <w:pStyle w:val="Normalaftertitle0"/>
        <w:rPr>
          <w:position w:val="-2"/>
        </w:rPr>
      </w:pPr>
      <w:r>
        <w:t>A level representing the quantity</w:t>
      </w:r>
      <w:r>
        <w:rPr>
          <w:i/>
        </w:rPr>
        <w:t xml:space="preserve"> x</w:t>
      </w:r>
      <w:r>
        <w:t xml:space="preserve"> with the reference quantity</w:t>
      </w:r>
      <w:r>
        <w:rPr>
          <w:i/>
        </w:rPr>
        <w:t xml:space="preserve"> x</w:t>
      </w:r>
      <w:r>
        <w:rPr>
          <w:i/>
          <w:position w:val="-4"/>
          <w:sz w:val="16"/>
        </w:rPr>
        <w:t>ref</w:t>
      </w:r>
      <w:r>
        <w:rPr>
          <w:position w:val="-2"/>
        </w:rPr>
        <w:t xml:space="preserve">  may be indicated by:</w:t>
      </w:r>
    </w:p>
    <w:p w:rsidR="007F0BD1" w:rsidRPr="007F0BD1" w:rsidRDefault="007F0BD1" w:rsidP="007F0BD1">
      <w:pPr>
        <w:pStyle w:val="enumlev1"/>
        <w:rPr>
          <w:iCs/>
          <w:position w:val="-2"/>
          <w:lang w:val="en-US"/>
        </w:rPr>
      </w:pPr>
      <w:r w:rsidRPr="007F0BD1">
        <w:rPr>
          <w:i/>
          <w:lang w:val="en-US"/>
        </w:rPr>
        <w:tab/>
        <w:t>L</w:t>
      </w:r>
      <w:r w:rsidRPr="007F0BD1">
        <w:rPr>
          <w:i/>
          <w:position w:val="-4"/>
          <w:sz w:val="16"/>
          <w:lang w:val="en-US"/>
        </w:rPr>
        <w:t>x</w:t>
      </w:r>
      <w:r w:rsidRPr="007F0BD1">
        <w:rPr>
          <w:lang w:val="en-US"/>
        </w:rPr>
        <w:t xml:space="preserve"> (with respect to</w:t>
      </w:r>
      <w:r w:rsidRPr="007F0BD1">
        <w:rPr>
          <w:i/>
          <w:lang w:val="en-US"/>
        </w:rPr>
        <w:t xml:space="preserve"> x</w:t>
      </w:r>
      <w:r w:rsidRPr="007F0BD1">
        <w:rPr>
          <w:i/>
          <w:position w:val="-4"/>
          <w:sz w:val="16"/>
          <w:lang w:val="en-US"/>
        </w:rPr>
        <w:t>ref</w:t>
      </w:r>
      <w:r w:rsidRPr="007F0BD1">
        <w:rPr>
          <w:rFonts w:ascii="Tms Rmn" w:hAnsi="Tms Rmn"/>
          <w:iCs/>
          <w:sz w:val="12"/>
          <w:lang w:val="en-US"/>
        </w:rPr>
        <w:t> </w:t>
      </w:r>
      <w:r w:rsidRPr="007F0BD1">
        <w:rPr>
          <w:position w:val="-2"/>
          <w:lang w:val="en-US"/>
        </w:rPr>
        <w:t>) or by</w:t>
      </w:r>
      <w:r w:rsidRPr="007F0BD1">
        <w:rPr>
          <w:lang w:val="en-US"/>
        </w:rPr>
        <w:t xml:space="preserve"> </w:t>
      </w:r>
      <w:r w:rsidRPr="007F0BD1">
        <w:rPr>
          <w:i/>
          <w:lang w:val="en-US"/>
        </w:rPr>
        <w:t>L</w:t>
      </w:r>
      <w:r w:rsidRPr="007F0BD1">
        <w:rPr>
          <w:i/>
          <w:position w:val="-4"/>
          <w:sz w:val="16"/>
          <w:lang w:val="en-US"/>
        </w:rPr>
        <w:t>x</w:t>
      </w:r>
      <w:r w:rsidRPr="007F0BD1">
        <w:rPr>
          <w:rFonts w:ascii="Tms Rmn" w:hAnsi="Tms Rmn"/>
          <w:iCs/>
          <w:sz w:val="12"/>
          <w:lang w:val="en-US"/>
        </w:rPr>
        <w:t> </w:t>
      </w:r>
      <w:r w:rsidRPr="007F0BD1">
        <w:rPr>
          <w:lang w:val="en-US"/>
        </w:rPr>
        <w:t>/</w:t>
      </w:r>
      <w:r w:rsidRPr="007F0BD1">
        <w:rPr>
          <w:rFonts w:ascii="Tms Rmn" w:hAnsi="Tms Rmn"/>
          <w:sz w:val="12"/>
          <w:lang w:val="en-US"/>
        </w:rPr>
        <w:t> </w:t>
      </w:r>
      <w:r w:rsidRPr="007F0BD1">
        <w:rPr>
          <w:i/>
          <w:lang w:val="en-US"/>
        </w:rPr>
        <w:t>x</w:t>
      </w:r>
      <w:r w:rsidRPr="007F0BD1">
        <w:rPr>
          <w:i/>
          <w:position w:val="-4"/>
          <w:sz w:val="16"/>
          <w:lang w:val="en-US"/>
        </w:rPr>
        <w:t>ref</w:t>
      </w:r>
      <w:r w:rsidRPr="007F0BD1">
        <w:rPr>
          <w:iCs/>
          <w:lang w:val="en-US"/>
        </w:rPr>
        <w:t>.</w:t>
      </w:r>
    </w:p>
    <w:p w:rsidR="007F0BD1" w:rsidRPr="007F0BD1" w:rsidRDefault="007F0BD1" w:rsidP="007F0BD1">
      <w:pPr>
        <w:rPr>
          <w:lang w:val="en-US"/>
        </w:rPr>
      </w:pPr>
      <w:r w:rsidRPr="007F0BD1">
        <w:rPr>
          <w:lang w:val="en-US"/>
        </w:rPr>
        <w:t>Examples:</w:t>
      </w:r>
    </w:p>
    <w:p w:rsidR="007F0BD1" w:rsidRPr="007F0BD1" w:rsidRDefault="007F0BD1" w:rsidP="007F0BD1">
      <w:pPr>
        <w:rPr>
          <w:position w:val="-2"/>
          <w:lang w:val="en-US"/>
        </w:rPr>
      </w:pPr>
      <w:r w:rsidRPr="007F0BD1">
        <w:rPr>
          <w:position w:val="-2"/>
          <w:lang w:val="en-US"/>
        </w:rPr>
        <w:t>The statement that a certain sound pressure level is 15 dB above the level corresponding to a reference pressure of 20 </w:t>
      </w:r>
      <w:r>
        <w:rPr>
          <w:rFonts w:ascii="Symbol" w:hAnsi="Symbol"/>
          <w:position w:val="-2"/>
        </w:rPr>
        <w:t></w:t>
      </w:r>
      <w:r w:rsidRPr="007F0BD1">
        <w:rPr>
          <w:position w:val="-2"/>
          <w:lang w:val="en-US"/>
        </w:rPr>
        <w:t>Pa can be written as:</w:t>
      </w:r>
    </w:p>
    <w:p w:rsidR="007F0BD1" w:rsidRPr="007F0BD1" w:rsidRDefault="007F0BD1" w:rsidP="007F0BD1">
      <w:pPr>
        <w:pStyle w:val="Equation"/>
        <w:jc w:val="center"/>
        <w:rPr>
          <w:lang w:val="en-US"/>
        </w:rPr>
      </w:pPr>
      <w:r w:rsidRPr="007F0BD1">
        <w:rPr>
          <w:i/>
          <w:lang w:val="en-US"/>
        </w:rPr>
        <w:t>L</w:t>
      </w:r>
      <w:r w:rsidRPr="007F0BD1">
        <w:rPr>
          <w:i/>
          <w:iCs/>
          <w:position w:val="-4"/>
          <w:sz w:val="18"/>
          <w:lang w:val="en-US"/>
        </w:rPr>
        <w:t>p</w:t>
      </w:r>
      <w:r w:rsidRPr="007F0BD1">
        <w:rPr>
          <w:lang w:val="en-US"/>
        </w:rPr>
        <w:t xml:space="preserve"> (re 20 </w:t>
      </w:r>
      <w:r>
        <w:rPr>
          <w:rFonts w:ascii="Symbol" w:hAnsi="Symbol"/>
        </w:rPr>
        <w:t></w:t>
      </w:r>
      <w:r w:rsidRPr="007F0BD1">
        <w:rPr>
          <w:lang w:val="en-US"/>
        </w:rPr>
        <w:t>Pa)  </w:t>
      </w:r>
      <w:r>
        <w:rPr>
          <w:rFonts w:ascii="Symbol" w:hAnsi="Symbol"/>
        </w:rPr>
        <w:t></w:t>
      </w:r>
      <w:r w:rsidRPr="007F0BD1">
        <w:rPr>
          <w:lang w:val="en-US"/>
        </w:rPr>
        <w:t>  15 dB         or as         </w:t>
      </w:r>
      <w:r w:rsidRPr="007F0BD1">
        <w:rPr>
          <w:i/>
          <w:lang w:val="en-US"/>
        </w:rPr>
        <w:t>L</w:t>
      </w:r>
      <w:r w:rsidRPr="007F0BD1">
        <w:rPr>
          <w:i/>
          <w:iCs/>
          <w:position w:val="-4"/>
          <w:sz w:val="18"/>
          <w:lang w:val="en-US"/>
        </w:rPr>
        <w:t>p</w:t>
      </w:r>
      <w:r w:rsidRPr="007F0BD1">
        <w:rPr>
          <w:rFonts w:ascii="Tms Rmn" w:hAnsi="Tms Rmn"/>
          <w:position w:val="-4"/>
          <w:sz w:val="4"/>
          <w:lang w:val="en-US"/>
        </w:rPr>
        <w:t> </w:t>
      </w:r>
      <w:r w:rsidRPr="007F0BD1">
        <w:rPr>
          <w:position w:val="-4"/>
          <w:sz w:val="18"/>
          <w:lang w:val="en-US"/>
        </w:rPr>
        <w:t>/</w:t>
      </w:r>
      <w:r w:rsidRPr="007F0BD1">
        <w:rPr>
          <w:rFonts w:ascii="Tms Rmn" w:hAnsi="Tms Rmn"/>
          <w:position w:val="-4"/>
          <w:sz w:val="4"/>
          <w:lang w:val="en-US"/>
        </w:rPr>
        <w:t> </w:t>
      </w:r>
      <w:r w:rsidRPr="007F0BD1">
        <w:rPr>
          <w:position w:val="-4"/>
          <w:sz w:val="18"/>
          <w:lang w:val="en-US"/>
        </w:rPr>
        <w:t xml:space="preserve">20 </w:t>
      </w:r>
      <w:r>
        <w:rPr>
          <w:rFonts w:ascii="Symbol" w:hAnsi="Symbol"/>
          <w:position w:val="-4"/>
          <w:sz w:val="18"/>
        </w:rPr>
        <w:t></w:t>
      </w:r>
      <w:r w:rsidRPr="007F0BD1">
        <w:rPr>
          <w:position w:val="-4"/>
          <w:sz w:val="18"/>
          <w:lang w:val="en-US"/>
        </w:rPr>
        <w:t>Pa</w:t>
      </w:r>
      <w:r w:rsidRPr="007F0BD1">
        <w:rPr>
          <w:lang w:val="en-US"/>
        </w:rPr>
        <w:t>  </w:t>
      </w:r>
      <w:r>
        <w:rPr>
          <w:rFonts w:ascii="Symbol" w:hAnsi="Symbol"/>
        </w:rPr>
        <w:t></w:t>
      </w:r>
      <w:r w:rsidRPr="007F0BD1">
        <w:rPr>
          <w:lang w:val="en-US"/>
        </w:rPr>
        <w:t>  15 dB</w:t>
      </w:r>
    </w:p>
    <w:p w:rsidR="007F0BD1" w:rsidRPr="007F0BD1" w:rsidRDefault="007F0BD1" w:rsidP="007F0BD1">
      <w:pPr>
        <w:rPr>
          <w:position w:val="-2"/>
          <w:lang w:val="en-US"/>
        </w:rPr>
      </w:pPr>
      <w:r w:rsidRPr="007F0BD1">
        <w:rPr>
          <w:position w:val="-2"/>
          <w:lang w:val="en-US"/>
        </w:rPr>
        <w:t>The statement that the level of a current is 10 Np below 1 ampere can be written as:</w:t>
      </w:r>
    </w:p>
    <w:p w:rsidR="007F0BD1" w:rsidRPr="007F0BD1" w:rsidRDefault="007F0BD1" w:rsidP="007F0BD1">
      <w:pPr>
        <w:pStyle w:val="enumlev1"/>
        <w:rPr>
          <w:lang w:val="en-US"/>
        </w:rPr>
      </w:pPr>
      <w:r w:rsidRPr="007F0BD1">
        <w:rPr>
          <w:i/>
          <w:lang w:val="en-US"/>
        </w:rPr>
        <w:tab/>
        <w:t>L</w:t>
      </w:r>
      <w:r w:rsidRPr="007F0BD1">
        <w:rPr>
          <w:i/>
          <w:position w:val="-4"/>
          <w:sz w:val="16"/>
          <w:lang w:val="en-US"/>
        </w:rPr>
        <w:t>I</w:t>
      </w:r>
      <w:r w:rsidRPr="007F0BD1">
        <w:rPr>
          <w:lang w:val="en-US"/>
        </w:rPr>
        <w:t xml:space="preserve"> (with respect to 1 A) </w:t>
      </w:r>
      <w:r>
        <w:rPr>
          <w:rFonts w:ascii="Symbol" w:hAnsi="Symbol"/>
        </w:rPr>
        <w:t></w:t>
      </w:r>
      <w:r w:rsidRPr="007F0BD1">
        <w:rPr>
          <w:lang w:val="en-US"/>
        </w:rPr>
        <w:t xml:space="preserve"> –10 Np.</w:t>
      </w:r>
    </w:p>
    <w:p w:rsidR="007F0BD1" w:rsidRPr="007F0BD1" w:rsidRDefault="007F0BD1" w:rsidP="007F0BD1">
      <w:pPr>
        <w:rPr>
          <w:lang w:val="en-US"/>
        </w:rPr>
      </w:pPr>
      <w:r w:rsidRPr="007F0BD1">
        <w:rPr>
          <w:lang w:val="en-US"/>
        </w:rPr>
        <w:t>The statement that a certain power level is 7 dB above 1 milliwatt can be written as:</w:t>
      </w:r>
    </w:p>
    <w:p w:rsidR="007F0BD1" w:rsidRPr="007F0BD1" w:rsidRDefault="007F0BD1" w:rsidP="007F0BD1">
      <w:pPr>
        <w:pStyle w:val="enumlev1"/>
        <w:rPr>
          <w:lang w:val="en-US"/>
        </w:rPr>
      </w:pPr>
      <w:r w:rsidRPr="007F0BD1">
        <w:rPr>
          <w:i/>
          <w:lang w:val="en-US"/>
        </w:rPr>
        <w:tab/>
        <w:t>L</w:t>
      </w:r>
      <w:r w:rsidRPr="007F0BD1">
        <w:rPr>
          <w:i/>
          <w:position w:val="-4"/>
          <w:sz w:val="16"/>
          <w:lang w:val="en-US"/>
        </w:rPr>
        <w:t>p</w:t>
      </w:r>
      <w:r w:rsidRPr="007F0BD1">
        <w:rPr>
          <w:lang w:val="en-US"/>
        </w:rPr>
        <w:t xml:space="preserve"> (with respect to 1 mW) </w:t>
      </w:r>
      <w:r>
        <w:rPr>
          <w:rFonts w:ascii="Symbol" w:hAnsi="Symbol"/>
        </w:rPr>
        <w:t></w:t>
      </w:r>
      <w:r w:rsidRPr="007F0BD1">
        <w:rPr>
          <w:lang w:val="en-US"/>
        </w:rPr>
        <w:t xml:space="preserve"> 7 dB.</w:t>
      </w:r>
    </w:p>
    <w:p w:rsidR="007F0BD1" w:rsidRPr="007F0BD1" w:rsidRDefault="007F0BD1" w:rsidP="007F0BD1">
      <w:pPr>
        <w:rPr>
          <w:lang w:val="en-US"/>
        </w:rPr>
      </w:pPr>
      <w:r w:rsidRPr="007F0BD1">
        <w:rPr>
          <w:lang w:val="en-US"/>
        </w:rPr>
        <w:t>The statement that a certain electric field-strength is 50 dB above 1 microvolt per metre can be written as:</w:t>
      </w:r>
    </w:p>
    <w:p w:rsidR="007F0BD1" w:rsidRPr="007F0BD1" w:rsidRDefault="007F0BD1" w:rsidP="007F0BD1">
      <w:pPr>
        <w:pStyle w:val="enumlev1"/>
        <w:rPr>
          <w:lang w:val="en-US"/>
        </w:rPr>
      </w:pPr>
      <w:r w:rsidRPr="007F0BD1">
        <w:rPr>
          <w:i/>
          <w:lang w:val="en-US"/>
        </w:rPr>
        <w:tab/>
        <w:t>L</w:t>
      </w:r>
      <w:r w:rsidRPr="007F0BD1">
        <w:rPr>
          <w:i/>
          <w:position w:val="-4"/>
          <w:sz w:val="16"/>
          <w:lang w:val="en-US"/>
        </w:rPr>
        <w:t>E</w:t>
      </w:r>
      <w:r w:rsidRPr="007F0BD1">
        <w:rPr>
          <w:lang w:val="en-US"/>
        </w:rPr>
        <w:t xml:space="preserve"> (with respect to 1 </w:t>
      </w:r>
      <w:r>
        <w:rPr>
          <w:rFonts w:ascii="Symbol" w:hAnsi="Symbol"/>
        </w:rPr>
        <w:t></w:t>
      </w:r>
      <w:r w:rsidRPr="007F0BD1">
        <w:rPr>
          <w:lang w:val="en-US"/>
        </w:rPr>
        <w:t xml:space="preserve">V/m) </w:t>
      </w:r>
      <w:r>
        <w:rPr>
          <w:rFonts w:ascii="Symbol" w:hAnsi="Symbol"/>
        </w:rPr>
        <w:t></w:t>
      </w:r>
      <w:r w:rsidRPr="007F0BD1">
        <w:rPr>
          <w:lang w:val="en-US"/>
        </w:rPr>
        <w:t xml:space="preserve"> 50 dB.</w:t>
      </w:r>
    </w:p>
    <w:p w:rsidR="007F0BD1" w:rsidRPr="007F0BD1" w:rsidRDefault="007F0BD1" w:rsidP="007F0BD1">
      <w:pPr>
        <w:rPr>
          <w:lang w:val="en-US"/>
        </w:rPr>
      </w:pPr>
      <w:r w:rsidRPr="007F0BD1">
        <w:rPr>
          <w:lang w:val="en-US"/>
        </w:rPr>
        <w:t>In presenting data, particularly in tabular form or in graphical symbols, a condensed notation is often needed for identifying the reference value. Then, the following condensed form, illustrated by application to the above examples, may be used:</w:t>
      </w:r>
    </w:p>
    <w:p w:rsidR="007F0BD1" w:rsidRPr="007F0BD1" w:rsidRDefault="007E1C6B" w:rsidP="00D51F55">
      <w:pPr>
        <w:jc w:val="left"/>
        <w:rPr>
          <w:lang w:val="en-US"/>
        </w:rPr>
      </w:pPr>
      <w:r w:rsidRPr="0063470B">
        <w:rPr>
          <w:lang w:val="en-US"/>
        </w:rPr>
        <w:tab/>
      </w:r>
      <w:r w:rsidR="007F0BD1">
        <w:t> </w:t>
      </w:r>
      <w:r w:rsidR="007F0BD1" w:rsidRPr="007F0BD1">
        <w:rPr>
          <w:lang w:val="en-US"/>
        </w:rPr>
        <w:t xml:space="preserve">15 dB(20 </w:t>
      </w:r>
      <w:r w:rsidR="007F0BD1">
        <w:rPr>
          <w:rFonts w:ascii="Symbol" w:hAnsi="Symbol"/>
        </w:rPr>
        <w:t></w:t>
      </w:r>
      <w:r w:rsidR="007F0BD1" w:rsidRPr="007F0BD1">
        <w:rPr>
          <w:lang w:val="en-US"/>
        </w:rPr>
        <w:t>Pa)</w:t>
      </w:r>
      <w:r w:rsidR="00D51F55">
        <w:rPr>
          <w:lang w:val="en-US"/>
        </w:rPr>
        <w:br/>
      </w:r>
      <w:r>
        <w:rPr>
          <w:lang w:val="en-US"/>
        </w:rPr>
        <w:tab/>
      </w:r>
      <w:r w:rsidR="007F0BD1" w:rsidRPr="007F0BD1">
        <w:rPr>
          <w:lang w:val="en-US"/>
        </w:rPr>
        <w:t>–</w:t>
      </w:r>
      <w:r w:rsidR="007F0BD1" w:rsidRPr="007F0BD1">
        <w:rPr>
          <w:sz w:val="8"/>
          <w:lang w:val="en-US"/>
        </w:rPr>
        <w:t xml:space="preserve"> </w:t>
      </w:r>
      <w:r w:rsidR="007F0BD1" w:rsidRPr="007F0BD1">
        <w:rPr>
          <w:lang w:val="en-US"/>
        </w:rPr>
        <w:t>10 Np(1 A)</w:t>
      </w:r>
      <w:r w:rsidR="007F0BD1" w:rsidRPr="007F0BD1">
        <w:rPr>
          <w:lang w:val="en-US"/>
        </w:rPr>
        <w:br/>
      </w:r>
      <w:r w:rsidRPr="007E1C6B">
        <w:rPr>
          <w:lang w:val="en-US"/>
        </w:rPr>
        <w:tab/>
      </w:r>
      <w:r w:rsidR="007F0BD1">
        <w:t> </w:t>
      </w:r>
      <w:r w:rsidR="007F0BD1" w:rsidRPr="007F0BD1">
        <w:rPr>
          <w:rFonts w:ascii="Tms Rmn" w:hAnsi="Tms Rmn"/>
          <w:sz w:val="12"/>
          <w:lang w:val="en-US"/>
        </w:rPr>
        <w:t> </w:t>
      </w:r>
      <w:r w:rsidR="007F0BD1" w:rsidRPr="007F0BD1">
        <w:rPr>
          <w:lang w:val="en-US"/>
        </w:rPr>
        <w:t>7 dB(1 mW)</w:t>
      </w:r>
      <w:r w:rsidR="007F0BD1" w:rsidRPr="007F0BD1">
        <w:rPr>
          <w:lang w:val="en-US"/>
        </w:rPr>
        <w:br/>
      </w:r>
      <w:r w:rsidRPr="007E1C6B">
        <w:rPr>
          <w:lang w:val="en-US"/>
        </w:rPr>
        <w:tab/>
      </w:r>
      <w:r w:rsidR="007F0BD1">
        <w:t> </w:t>
      </w:r>
      <w:r w:rsidR="007F0BD1" w:rsidRPr="007F0BD1">
        <w:rPr>
          <w:rFonts w:ascii="Tms Rmn" w:hAnsi="Tms Rmn"/>
          <w:sz w:val="12"/>
          <w:lang w:val="en-US"/>
        </w:rPr>
        <w:t> </w:t>
      </w:r>
      <w:r w:rsidR="007F0BD1" w:rsidRPr="007F0BD1">
        <w:rPr>
          <w:lang w:val="en-US"/>
        </w:rPr>
        <w:t xml:space="preserve">50 dB(1 </w:t>
      </w:r>
      <w:r w:rsidR="007F0BD1">
        <w:rPr>
          <w:rFonts w:ascii="Symbol" w:hAnsi="Symbol"/>
        </w:rPr>
        <w:t></w:t>
      </w:r>
      <w:r w:rsidR="007F0BD1" w:rsidRPr="007F0BD1">
        <w:rPr>
          <w:lang w:val="en-US"/>
        </w:rPr>
        <w:t>V/m)</w:t>
      </w:r>
    </w:p>
    <w:p w:rsidR="007F0BD1" w:rsidRPr="007F0BD1" w:rsidRDefault="007F0BD1" w:rsidP="007F0BD1">
      <w:pPr>
        <w:rPr>
          <w:lang w:val="en-US"/>
        </w:rPr>
      </w:pPr>
      <w:r w:rsidRPr="007F0BD1">
        <w:rPr>
          <w:lang w:val="en-US"/>
        </w:rPr>
        <w:t>The number 1 in the expression of a reference quantity is sometimes omitted. This is not recommended in cases when confusion may occur.</w:t>
      </w:r>
    </w:p>
    <w:p w:rsidR="007F0BD1" w:rsidRDefault="007F0BD1" w:rsidP="007F0BD1">
      <w:pPr>
        <w:rPr>
          <w:lang w:val="en-US"/>
        </w:rPr>
      </w:pPr>
      <w:r w:rsidRPr="007F0BD1">
        <w:rPr>
          <w:lang w:val="en-US"/>
        </w:rPr>
        <w:t>When a constant level reference is used repeatedly in a given context and explained in the context, it may be omitted.</w:t>
      </w:r>
      <w:r w:rsidR="00C644BB">
        <w:rPr>
          <w:rStyle w:val="FootnoteReference"/>
          <w:lang w:val="en-US"/>
        </w:rPr>
        <w:footnoteReference w:customMarkFollows="1" w:id="3"/>
        <w:t>1</w:t>
      </w:r>
    </w:p>
    <w:p w:rsidR="00F47573" w:rsidRPr="007F0BD1" w:rsidRDefault="00F47573" w:rsidP="007F0BD1">
      <w:pPr>
        <w:rPr>
          <w:lang w:val="en-US"/>
        </w:rPr>
      </w:pPr>
    </w:p>
    <w:p w:rsidR="007F0BD1" w:rsidRPr="009C30B1" w:rsidRDefault="007F0BD1" w:rsidP="00B45D5F">
      <w:pPr>
        <w:pStyle w:val="Line"/>
        <w:rPr>
          <w:lang w:eastAsia="zh-CN"/>
        </w:rPr>
      </w:pPr>
    </w:p>
    <w:sectPr w:rsidR="007F0BD1" w:rsidRPr="009C30B1" w:rsidSect="007F0BD1">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ACD" w:rsidRDefault="004C5ACD">
      <w:r>
        <w:separator/>
      </w:r>
    </w:p>
  </w:endnote>
  <w:endnote w:type="continuationSeparator" w:id="0">
    <w:p w:rsidR="004C5ACD" w:rsidRDefault="004C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ACD" w:rsidRDefault="004C5ACD">
      <w:r>
        <w:separator/>
      </w:r>
    </w:p>
  </w:footnote>
  <w:footnote w:type="continuationSeparator" w:id="0">
    <w:p w:rsidR="004C5ACD" w:rsidRDefault="004C5ACD">
      <w:r>
        <w:continuationSeparator/>
      </w:r>
    </w:p>
  </w:footnote>
  <w:footnote w:id="1">
    <w:p w:rsidR="00347B36" w:rsidRPr="00347B36" w:rsidRDefault="00347B36" w:rsidP="00347B36">
      <w:pPr>
        <w:pStyle w:val="FootnoteText"/>
        <w:rPr>
          <w:lang w:val="en-US"/>
        </w:rPr>
      </w:pPr>
      <w:r w:rsidRPr="00347B36">
        <w:rPr>
          <w:rStyle w:val="FootnoteReference"/>
          <w:lang w:val="en-US"/>
        </w:rPr>
        <w:t>*</w:t>
      </w:r>
      <w:r w:rsidRPr="00347B36">
        <w:rPr>
          <w:lang w:val="en-US"/>
        </w:rPr>
        <w:tab/>
        <w:t>This Recommendation should be brought to the attention of the ITU-T.</w:t>
      </w:r>
    </w:p>
  </w:footnote>
  <w:footnote w:id="2">
    <w:p w:rsidR="00347B36" w:rsidRPr="00347B36" w:rsidRDefault="00347B36" w:rsidP="00347B36">
      <w:pPr>
        <w:pStyle w:val="FootnoteText"/>
        <w:rPr>
          <w:lang w:val="en-US"/>
        </w:rPr>
      </w:pPr>
      <w:r w:rsidRPr="00347B36">
        <w:rPr>
          <w:rStyle w:val="FootnoteReference"/>
          <w:lang w:val="en-US"/>
        </w:rPr>
        <w:t>**</w:t>
      </w:r>
      <w:r w:rsidRPr="00347B36">
        <w:rPr>
          <w:lang w:val="en-US"/>
        </w:rPr>
        <w:tab/>
        <w:t>In this Recommendation, the notation lg is used for the decimal logarithm in accordance with International Standards ISO 80000-2 and IEC 60027-3. The notation log</w:t>
      </w:r>
      <w:r w:rsidRPr="00347B36">
        <w:rPr>
          <w:position w:val="-4"/>
          <w:sz w:val="14"/>
          <w:lang w:val="en-US"/>
        </w:rPr>
        <w:t>10</w:t>
      </w:r>
      <w:r w:rsidRPr="00347B36">
        <w:rPr>
          <w:lang w:val="en-US"/>
        </w:rPr>
        <w:t xml:space="preserve"> is also used. The notation log can be used if there is no ambiguity.</w:t>
      </w:r>
    </w:p>
  </w:footnote>
  <w:footnote w:id="3">
    <w:p w:rsidR="00C644BB" w:rsidRPr="007F0BD1" w:rsidRDefault="00C644BB" w:rsidP="007F0BD1">
      <w:pPr>
        <w:pStyle w:val="FootnoteText"/>
        <w:rPr>
          <w:lang w:val="en-US"/>
        </w:rPr>
      </w:pPr>
      <w:r>
        <w:rPr>
          <w:rStyle w:val="FootnoteReference"/>
        </w:rPr>
        <w:t>1</w:t>
      </w:r>
      <w:r w:rsidRPr="007F0BD1">
        <w:rPr>
          <w:lang w:val="en-US"/>
        </w:rPr>
        <w:t xml:space="preserve"> </w:t>
      </w:r>
      <w:r w:rsidRPr="007F0BD1">
        <w:rPr>
          <w:lang w:val="en-US"/>
        </w:rPr>
        <w:tab/>
        <w:t>The omission of the reference level, permitted by the IEC, is not permitted in ITU-R and ITU-T texts.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CD" w:rsidRDefault="004C5AC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CD" w:rsidRDefault="004C5ACD" w:rsidP="00B033C8">
    <w:pPr>
      <w:pStyle w:val="Header"/>
      <w:ind w:right="360" w:firstLine="360"/>
    </w:pPr>
    <w:r>
      <w:rPr>
        <w:noProof/>
        <w:lang w:val="en-US" w:eastAsia="zh-CN"/>
      </w:rPr>
      <w:drawing>
        <wp:anchor distT="0" distB="0" distL="114300" distR="114300" simplePos="0" relativeHeight="251660288" behindDoc="0" locked="0" layoutInCell="1" allowOverlap="1" wp14:anchorId="7C859E19" wp14:editId="2D0F184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72209C5" wp14:editId="2FDD9F1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CD" w:rsidRPr="004C5ACD" w:rsidRDefault="004C5ACD">
    <w:pPr>
      <w:pStyle w:val="Header"/>
      <w:jc w:val="left"/>
      <w:rPr>
        <w:lang w:val="fr-CH"/>
      </w:rPr>
    </w:pPr>
    <w:r>
      <w:rPr>
        <w:rStyle w:val="PageNumber"/>
        <w:b/>
        <w:bCs/>
      </w:rPr>
      <w:fldChar w:fldCharType="begin"/>
    </w:r>
    <w:r w:rsidRPr="004C5ACD">
      <w:rPr>
        <w:rStyle w:val="PageNumber"/>
        <w:b/>
        <w:bCs/>
        <w:lang w:val="fr-CH"/>
      </w:rPr>
      <w:instrText xml:space="preserve"> PAGE </w:instrText>
    </w:r>
    <w:r>
      <w:rPr>
        <w:rStyle w:val="PageNumber"/>
        <w:b/>
        <w:bCs/>
      </w:rPr>
      <w:fldChar w:fldCharType="separate"/>
    </w:r>
    <w:r w:rsidR="000D642C">
      <w:rPr>
        <w:rStyle w:val="PageNumber"/>
        <w:b/>
        <w:bCs/>
        <w:noProof/>
        <w:lang w:val="fr-CH"/>
      </w:rPr>
      <w:t>ii</w:t>
    </w:r>
    <w:r>
      <w:rPr>
        <w:rStyle w:val="PageNumber"/>
        <w:b/>
        <w:bCs/>
      </w:rPr>
      <w:fldChar w:fldCharType="end"/>
    </w:r>
    <w:r w:rsidRPr="004C5ACD">
      <w:rPr>
        <w:lang w:val="fr-CH"/>
      </w:rPr>
      <w:tab/>
    </w:r>
    <w:fldSimple w:instr=" DOCPROPERTY &quot;Header&quot; \* MERGEFORMAT ">
      <w:r w:rsidR="000D642C" w:rsidRPr="000D642C">
        <w:rPr>
          <w:b/>
          <w:bCs/>
          <w:lang w:val="fr-CH"/>
        </w:rPr>
        <w:t xml:space="preserve">Rec. </w:t>
      </w:r>
    </w:fldSimple>
    <w:r>
      <w:rPr>
        <w:b/>
        <w:bCs/>
      </w:rPr>
      <w:t xml:space="preserve"> </w:t>
    </w:r>
    <w:r>
      <w:rPr>
        <w:b/>
        <w:bCs/>
      </w:rPr>
      <w:fldChar w:fldCharType="begin"/>
    </w:r>
    <w:r w:rsidRPr="004C5ACD">
      <w:rPr>
        <w:b/>
        <w:bCs/>
        <w:lang w:val="fr-CH"/>
      </w:rPr>
      <w:instrText>styleref href</w:instrText>
    </w:r>
    <w:r>
      <w:rPr>
        <w:b/>
        <w:bCs/>
      </w:rPr>
      <w:fldChar w:fldCharType="separate"/>
    </w:r>
    <w:r w:rsidR="000D642C">
      <w:rPr>
        <w:b/>
        <w:bCs/>
        <w:noProof/>
      </w:rPr>
      <w:t>ITU-R  V.574-5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ACD" w:rsidRDefault="004C5ACD">
    <w:pPr>
      <w:pStyle w:val="Header"/>
    </w:pPr>
    <w:r>
      <w:tab/>
    </w:r>
    <w:fldSimple w:instr=" DOCPROPERTY &quot;Header&quot; \* MERGEFORMAT ">
      <w:r w:rsidR="000D642C" w:rsidRPr="000D64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D642C">
      <w:rPr>
        <w:b/>
        <w:bCs/>
        <w:noProof/>
      </w:rPr>
      <w:t>ITU-R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0BD1">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D642C">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D642C" w:rsidRPr="000D642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D642C">
      <w:rPr>
        <w:b/>
        <w:bCs/>
        <w:noProof/>
      </w:rPr>
      <w:t>ITU-R  V.574-5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0D642C" w:rsidRPr="000D64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D642C">
      <w:rPr>
        <w:b/>
        <w:bCs/>
        <w:noProof/>
      </w:rPr>
      <w:t>ITU-R  V.574-5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642C">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ACD"/>
    <w:rsid w:val="00002CCE"/>
    <w:rsid w:val="000733AE"/>
    <w:rsid w:val="000909A0"/>
    <w:rsid w:val="000D642C"/>
    <w:rsid w:val="000F0613"/>
    <w:rsid w:val="0014507A"/>
    <w:rsid w:val="00217EBF"/>
    <w:rsid w:val="00242AEE"/>
    <w:rsid w:val="002D76C4"/>
    <w:rsid w:val="00347B36"/>
    <w:rsid w:val="004C5ACD"/>
    <w:rsid w:val="0052529D"/>
    <w:rsid w:val="00607D68"/>
    <w:rsid w:val="0063470B"/>
    <w:rsid w:val="006D1484"/>
    <w:rsid w:val="007468DA"/>
    <w:rsid w:val="007E1C6B"/>
    <w:rsid w:val="007F0BD1"/>
    <w:rsid w:val="009E00A8"/>
    <w:rsid w:val="00A5067F"/>
    <w:rsid w:val="00A6617B"/>
    <w:rsid w:val="00AB0DC8"/>
    <w:rsid w:val="00AF1331"/>
    <w:rsid w:val="00B2585A"/>
    <w:rsid w:val="00B36A31"/>
    <w:rsid w:val="00B44E24"/>
    <w:rsid w:val="00B45D5F"/>
    <w:rsid w:val="00BC34D7"/>
    <w:rsid w:val="00BE6504"/>
    <w:rsid w:val="00C644BB"/>
    <w:rsid w:val="00D51F55"/>
    <w:rsid w:val="00D9020E"/>
    <w:rsid w:val="00DF4176"/>
    <w:rsid w:val="00DF47BA"/>
    <w:rsid w:val="00E906D6"/>
    <w:rsid w:val="00F475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9"/>
    <o:shapelayout v:ext="edit">
      <o:idmap v:ext="edit" data="1"/>
    </o:shapelayout>
  </w:shapeDefaults>
  <w:decimalSymbol w:val="."/>
  <w:listSeparator w:val=";"/>
  <w15:docId w15:val="{277530ED-87A4-4A60-9445-065FADEC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AC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C5ACD"/>
    <w:rPr>
      <w:color w:val="0000FF"/>
      <w:u w:val="single"/>
    </w:rPr>
  </w:style>
  <w:style w:type="paragraph" w:customStyle="1" w:styleId="Normalaftertitle0">
    <w:name w:val="Normal after title"/>
    <w:basedOn w:val="Normal"/>
    <w:next w:val="Normal"/>
    <w:rsid w:val="007F0BD1"/>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FootnoteTextChar">
    <w:name w:val="Footnote Text Char"/>
    <w:basedOn w:val="DefaultParagraphFont"/>
    <w:link w:val="FootnoteText"/>
    <w:rsid w:val="007F0BD1"/>
    <w:rPr>
      <w:sz w:val="22"/>
      <w:lang w:val="fr-FR" w:eastAsia="en-US"/>
    </w:rPr>
  </w:style>
  <w:style w:type="character" w:customStyle="1" w:styleId="enumlev1Char">
    <w:name w:val="enumlev1 Char"/>
    <w:basedOn w:val="DefaultParagraphFont"/>
    <w:link w:val="enumlev1"/>
    <w:rsid w:val="007F0BD1"/>
    <w:rPr>
      <w:sz w:val="24"/>
      <w:lang w:val="fr-FR" w:eastAsia="en-US"/>
    </w:rPr>
  </w:style>
  <w:style w:type="character" w:customStyle="1" w:styleId="CallChar">
    <w:name w:val="Call Char"/>
    <w:link w:val="Call"/>
    <w:locked/>
    <w:rsid w:val="007F0BD1"/>
    <w:rPr>
      <w:i/>
      <w:sz w:val="24"/>
      <w:lang w:val="fr-FR" w:eastAsia="en-US"/>
    </w:rPr>
  </w:style>
  <w:style w:type="paragraph" w:customStyle="1" w:styleId="Appendix">
    <w:name w:val="Appendix_#"/>
    <w:basedOn w:val="Annex"/>
    <w:next w:val="Appendixref"/>
    <w:rsid w:val="007F0BD1"/>
  </w:style>
  <w:style w:type="paragraph" w:customStyle="1" w:styleId="AppendixTitle">
    <w:name w:val="Appendix_Title"/>
    <w:basedOn w:val="AnnexTitle"/>
    <w:next w:val="Normal"/>
    <w:rsid w:val="007F0BD1"/>
  </w:style>
  <w:style w:type="paragraph" w:customStyle="1" w:styleId="Figure0">
    <w:name w:val="Figure_#"/>
    <w:basedOn w:val="Normal"/>
    <w:next w:val="Figuretitle"/>
    <w:rsid w:val="007F0BD1"/>
    <w:pPr>
      <w:keepNext/>
      <w:tabs>
        <w:tab w:val="clear" w:pos="794"/>
        <w:tab w:val="clear" w:pos="1191"/>
        <w:tab w:val="clear" w:pos="1588"/>
        <w:tab w:val="clear" w:pos="1985"/>
      </w:tabs>
      <w:spacing w:before="567" w:after="113"/>
      <w:jc w:val="center"/>
    </w:pPr>
    <w:rPr>
      <w:sz w:val="18"/>
      <w:lang w:val="en-GB"/>
    </w:rPr>
  </w:style>
  <w:style w:type="paragraph" w:customStyle="1" w:styleId="Annex">
    <w:name w:val="Annex_#"/>
    <w:basedOn w:val="Normal"/>
    <w:next w:val="Annexref"/>
    <w:rsid w:val="007F0BD1"/>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7F0BD1"/>
    <w:pPr>
      <w:tabs>
        <w:tab w:val="clear" w:pos="794"/>
        <w:tab w:val="clear" w:pos="1191"/>
        <w:tab w:val="clear" w:pos="1588"/>
        <w:tab w:val="clear" w:pos="1985"/>
        <w:tab w:val="left" w:pos="4849"/>
        <w:tab w:val="right" w:pos="9696"/>
      </w:tabs>
      <w:spacing w:before="136" w:after="200"/>
      <w:jc w:val="center"/>
    </w:pPr>
    <w:rPr>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Uso del decibelio y del neperio en telecomunicaciones</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V Series</TermName>
          <TermId xmlns="http://schemas.microsoft.com/office/infopath/2007/PartnerControls">8abe81f6-e4be-4c66-8624-43747feec9c4</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2015</TermName>
          <TermId xmlns="http://schemas.microsoft.com/office/infopath/2007/PartnerControls">cdc0d271-6c49-49cd-8bc7-f6b14cb26e88</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Emploi du décibel et du néper dans les télécommunications</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V.574-5 (08/2015)</Friendly_Number>
    <Approval_Date xmlns="59d7e714-8a8e-4e71-99ab-f9b344473ddb">2015-08-16T22:00:00+00:00</Approval_Date>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Vocabulary</TermName>
          <TermId xmlns="http://schemas.microsoft.com/office/infopath/2007/PartnerControls">4e448e7b-f22e-4308-acbf-7b21d8a7791e</TermId>
        </TermInfo>
      </Terms>
    </p109f44f56c6444c8c9ebb87a028a1fe>
    <Validated xmlns="59d7e714-8a8e-4e71-99ab-f9b344473ddb">true</Validated>
    <Fmin4 xmlns="59d7e714-8a8e-4e71-99ab-f9b344473ddb" xsi:nil="true"/>
    <o296b784a6a84f65ad07c3e5f48392de xmlns="0661b581-2413-4e84-bab2-77e6db27af7f">
      <Terms xmlns="http://schemas.microsoft.com/office/infopath/2007/PartnerControls"/>
    </o296b784a6a84f65ad07c3e5f48392de>
    <Doc_Lang xmlns="59d7e714-8a8e-4e71-99ab-f9b344473ddb">E</Doc_Lang>
    <FolderTitle xmlns="59d7e714-8a8e-4e71-99ab-f9b344473ddb">Use of the decibel and the neper in telecommunications</FolderTitle>
    <Fmax18 xmlns="59d7e714-8a8e-4e71-99ab-f9b344473ddb" xsi:nil="true"/>
    <Fmin11 xmlns="59d7e714-8a8e-4e71-99ab-f9b344473ddb" xsi:nil="true"/>
    <Fmax8 xmlns="59d7e714-8a8e-4e71-99ab-f9b344473ddb" xsi:nil="true"/>
    <TaxCatchAll xmlns="c8e4c242-ae33-46fb-9ee0-8d0fdd9916a5">
      <Value>160</Value>
      <Value>110</Value>
      <Value>186</Value>
      <Value>129</Value>
      <Value>64</Value>
    </TaxCatchAll>
    <Fmax13 xmlns="59d7e714-8a8e-4e71-99ab-f9b344473ddb" xsi:nil="true"/>
    <Fmin16 xmlns="59d7e714-8a8e-4e71-99ab-f9b344473ddb" xsi:nil="true"/>
    <Fmax3 xmlns="59d7e714-8a8e-4e71-99ab-f9b344473ddb" xsi:nil="true"/>
  </documentManagement>
</p:properties>
</file>

<file path=customXml/itemProps1.xml><?xml version="1.0" encoding="utf-8"?>
<ds:datastoreItem xmlns:ds="http://schemas.openxmlformats.org/officeDocument/2006/customXml" ds:itemID="{C42B0F8D-8274-4537-81F3-DC684A3FB881}"/>
</file>

<file path=customXml/itemProps2.xml><?xml version="1.0" encoding="utf-8"?>
<ds:datastoreItem xmlns:ds="http://schemas.openxmlformats.org/officeDocument/2006/customXml" ds:itemID="{893B5AA3-12B4-4045-B881-3F05B4B42CB3}"/>
</file>

<file path=customXml/itemProps3.xml><?xml version="1.0" encoding="utf-8"?>
<ds:datastoreItem xmlns:ds="http://schemas.openxmlformats.org/officeDocument/2006/customXml" ds:itemID="{EDD7B9D2-877B-4ABE-A4D3-CED38EC582F7}"/>
</file>

<file path=customXml/itemProps4.xml><?xml version="1.0" encoding="utf-8"?>
<ds:datastoreItem xmlns:ds="http://schemas.openxmlformats.org/officeDocument/2006/customXml" ds:itemID="{5D4FADEC-9089-4C43-A2A0-4E583354696E}"/>
</file>

<file path=docProps/app.xml><?xml version="1.0" encoding="utf-8"?>
<Properties xmlns="http://schemas.openxmlformats.org/officeDocument/2006/extended-properties" xmlns:vt="http://schemas.openxmlformats.org/officeDocument/2006/docPropsVTypes">
  <Template>BR_Rec_2005.dotm</Template>
  <TotalTime>88</TotalTime>
  <Pages>13</Pages>
  <Words>4868</Words>
  <Characters>24258</Characters>
  <Application>Microsoft Office Word</Application>
  <DocSecurity>0</DocSecurity>
  <Lines>782</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
  <cp:lastModifiedBy>Al-Yammouni, Hala</cp:lastModifiedBy>
  <cp:revision>26</cp:revision>
  <cp:lastPrinted>2015-08-11T06:44:00Z</cp:lastPrinted>
  <dcterms:created xsi:type="dcterms:W3CDTF">2015-07-29T07:30:00Z</dcterms:created>
  <dcterms:modified xsi:type="dcterms:W3CDTF">2015-08-11T06:45:00Z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0x01010095DAB6987828344F8865078C75AF49B000A82C133CF70BD34AB05708BF4E310220</vt:lpwstr>
  </property>
  <property fmtid="{D5CDD505-2E9C-101B-9397-08002B2CF9AE}" pid="12" name="Approval">
    <vt:lpwstr>160;#2015|cdc0d271-6c49-49cd-8bc7-f6b14cb26e88</vt:lpwstr>
  </property>
  <property fmtid="{D5CDD505-2E9C-101B-9397-08002B2CF9AE}" pid="13" name="Services">
    <vt:lpwstr/>
  </property>
  <property fmtid="{D5CDD505-2E9C-101B-9397-08002B2CF9AE}" pid="14" name="Radio_category">
    <vt:lpwstr>64;#Vocabulary|4e448e7b-f22e-4308-acbf-7b21d8a7791e</vt:lpwstr>
  </property>
  <property fmtid="{D5CDD505-2E9C-101B-9397-08002B2CF9AE}" pid="15" name="Resp_WPs">
    <vt:lpwstr/>
  </property>
  <property fmtid="{D5CDD505-2E9C-101B-9397-08002B2CF9AE}" pid="16" name="CrossRef">
    <vt:lpwstr>186;#N/A|2f1e5398-ee28-4eb2-a8b3-b7b91ffc28c2</vt:lpwstr>
  </property>
  <property fmtid="{D5CDD505-2E9C-101B-9397-08002B2CF9AE}" pid="17" name="_docset_NoMedatataSyncRequired">
    <vt:lpwstr>False</vt:lpwstr>
  </property>
  <property fmtid="{D5CDD505-2E9C-101B-9397-08002B2CF9AE}" pid="18" name="Series">
    <vt:lpwstr>129;#V Series|8abe81f6-e4be-4c66-8624-43747feec9c4</vt:lpwstr>
  </property>
</Properties>
</file>