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E0B" w:rsidRDefault="00FA0E0B" w:rsidP="00FA0E0B"/>
    <w:p w:rsidR="00FA0E0B" w:rsidRDefault="00FA0E0B" w:rsidP="00FA0E0B"/>
    <w:p w:rsidR="00FA0E0B" w:rsidRDefault="00FA0E0B" w:rsidP="00FA0E0B"/>
    <w:p w:rsidR="00FA0E0B" w:rsidRDefault="00FA0E0B" w:rsidP="00FA0E0B"/>
    <w:p w:rsidR="00FA0E0B" w:rsidRDefault="00FA0E0B" w:rsidP="00FA0E0B"/>
    <w:p w:rsidR="00FA0E0B" w:rsidRDefault="00FA0E0B" w:rsidP="00FA0E0B"/>
    <w:p w:rsidR="00FA0E0B" w:rsidRDefault="00FA0E0B" w:rsidP="00FA0E0B"/>
    <w:p w:rsidR="00FA0E0B" w:rsidRDefault="00FA0E0B" w:rsidP="00FA0E0B"/>
    <w:p w:rsidR="00FA0E0B" w:rsidRDefault="00FA0E0B" w:rsidP="00FA0E0B"/>
    <w:p w:rsidR="00FA0E0B" w:rsidRDefault="00FA0E0B" w:rsidP="00FA0E0B"/>
    <w:p w:rsidR="00FA0E0B" w:rsidRDefault="00FA0E0B" w:rsidP="00FA0E0B"/>
    <w:p w:rsidR="00FA0E0B" w:rsidRDefault="00FA0E0B" w:rsidP="00FA0E0B"/>
    <w:tbl>
      <w:tblPr>
        <w:tblW w:w="10089" w:type="dxa"/>
        <w:tblLook w:val="01E0" w:firstRow="1" w:lastRow="1" w:firstColumn="1" w:lastColumn="1" w:noHBand="0" w:noVBand="0"/>
      </w:tblPr>
      <w:tblGrid>
        <w:gridCol w:w="10089"/>
      </w:tblGrid>
      <w:tr w:rsidR="00FA0E0B" w:rsidRPr="00FA0E0B" w:rsidTr="00292742">
        <w:tc>
          <w:tcPr>
            <w:tcW w:w="10089" w:type="dxa"/>
          </w:tcPr>
          <w:p w:rsidR="00FA0E0B" w:rsidRPr="00A00669" w:rsidRDefault="00FA0E0B" w:rsidP="00292742">
            <w:pPr>
              <w:spacing w:before="380" w:line="280" w:lineRule="exact"/>
              <w:jc w:val="right"/>
              <w:rPr>
                <w:rFonts w:ascii="Tahoma" w:hAnsi="Tahoma" w:cs="Tahoma"/>
                <w:b/>
                <w:bCs/>
                <w:iCs/>
                <w:color w:val="509141"/>
                <w:sz w:val="32"/>
                <w:szCs w:val="32"/>
                <w:lang w:val="en-US"/>
              </w:rPr>
            </w:pPr>
            <w:r w:rsidRPr="00A00669">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7" o:title=""/>
                </v:shape>
                <o:OLEObject Type="Embed" ProgID="Equation.3" ShapeID="_x0000_i1025" DrawAspect="Content" ObjectID="_1476254518" r:id="rId8"/>
              </w:object>
            </w:r>
          </w:p>
          <w:p w:rsidR="00FA0E0B" w:rsidRPr="00A00669" w:rsidRDefault="00FA0E0B" w:rsidP="00CA365F">
            <w:pPr>
              <w:spacing w:before="380" w:line="280" w:lineRule="exact"/>
              <w:jc w:val="right"/>
              <w:rPr>
                <w:rFonts w:ascii="Tahoma" w:hAnsi="Tahoma" w:cs="Tahoma"/>
                <w:b/>
                <w:bCs/>
                <w:iCs/>
                <w:color w:val="509141"/>
                <w:sz w:val="36"/>
                <w:szCs w:val="36"/>
                <w:lang w:val="en-US"/>
              </w:rPr>
            </w:pPr>
            <w:r w:rsidRPr="00A00669">
              <w:rPr>
                <w:rFonts w:ascii="Tahoma" w:hAnsi="Tahoma" w:cs="Tahoma"/>
                <w:b/>
                <w:bCs/>
                <w:iCs/>
                <w:color w:val="509141"/>
                <w:sz w:val="36"/>
                <w:szCs w:val="36"/>
                <w:lang w:val="en-US"/>
              </w:rPr>
              <w:t>Report  ITU-R  BO.</w:t>
            </w:r>
            <w:r w:rsidR="00CA365F">
              <w:rPr>
                <w:rFonts w:ascii="Tahoma" w:hAnsi="Tahoma" w:cs="Tahoma"/>
                <w:b/>
                <w:bCs/>
                <w:iCs/>
                <w:color w:val="509141"/>
                <w:sz w:val="36"/>
                <w:szCs w:val="36"/>
                <w:lang w:val="en-US"/>
              </w:rPr>
              <w:t>2007-2</w:t>
            </w:r>
          </w:p>
          <w:p w:rsidR="00FA0E0B" w:rsidRPr="00A00669" w:rsidRDefault="00FA0E0B" w:rsidP="00CA365F">
            <w:pPr>
              <w:spacing w:before="80" w:line="280" w:lineRule="exact"/>
              <w:jc w:val="right"/>
              <w:rPr>
                <w:rFonts w:ascii="Tahoma" w:hAnsi="Tahoma" w:cs="Tahoma"/>
                <w:iCs/>
                <w:color w:val="509141"/>
                <w:szCs w:val="24"/>
                <w:lang w:val="en-US"/>
              </w:rPr>
            </w:pPr>
            <w:r w:rsidRPr="00A00669">
              <w:rPr>
                <w:rFonts w:ascii="Tahoma" w:hAnsi="Tahoma" w:cs="Tahoma"/>
                <w:b/>
                <w:bCs/>
                <w:iCs/>
                <w:color w:val="509141"/>
                <w:szCs w:val="24"/>
                <w:lang w:val="en-US"/>
              </w:rPr>
              <w:t>(0</w:t>
            </w:r>
            <w:r w:rsidR="00CA365F">
              <w:rPr>
                <w:rFonts w:ascii="Tahoma" w:hAnsi="Tahoma" w:cs="Tahoma"/>
                <w:b/>
                <w:bCs/>
                <w:iCs/>
                <w:color w:val="509141"/>
                <w:szCs w:val="24"/>
                <w:lang w:val="en-US"/>
              </w:rPr>
              <w:t>7</w:t>
            </w:r>
            <w:r w:rsidRPr="00A00669">
              <w:rPr>
                <w:rFonts w:ascii="Tahoma" w:hAnsi="Tahoma" w:cs="Tahoma"/>
                <w:b/>
                <w:bCs/>
                <w:iCs/>
                <w:color w:val="509141"/>
                <w:szCs w:val="24"/>
                <w:lang w:val="en-US"/>
              </w:rPr>
              <w:t>/</w:t>
            </w:r>
            <w:r w:rsidR="00CA365F">
              <w:rPr>
                <w:rFonts w:ascii="Tahoma" w:hAnsi="Tahoma" w:cs="Tahoma"/>
                <w:b/>
                <w:bCs/>
                <w:iCs/>
                <w:color w:val="509141"/>
                <w:szCs w:val="24"/>
                <w:lang w:val="en-US"/>
              </w:rPr>
              <w:t>2014</w:t>
            </w:r>
            <w:r w:rsidRPr="00A00669">
              <w:rPr>
                <w:rFonts w:ascii="Tahoma" w:hAnsi="Tahoma" w:cs="Tahoma"/>
                <w:b/>
                <w:bCs/>
                <w:iCs/>
                <w:color w:val="509141"/>
                <w:szCs w:val="24"/>
                <w:lang w:val="en-US"/>
              </w:rPr>
              <w:t>)</w:t>
            </w:r>
          </w:p>
        </w:tc>
      </w:tr>
      <w:tr w:rsidR="00FA0E0B" w:rsidRPr="0048295C" w:rsidTr="00292742">
        <w:tc>
          <w:tcPr>
            <w:tcW w:w="10089" w:type="dxa"/>
          </w:tcPr>
          <w:p w:rsidR="00FA0E0B" w:rsidRPr="00A00669" w:rsidRDefault="00FA0E0B" w:rsidP="00292742">
            <w:pPr>
              <w:spacing w:before="80" w:line="500" w:lineRule="exact"/>
              <w:jc w:val="right"/>
              <w:rPr>
                <w:rFonts w:ascii="Tahoma" w:hAnsi="Tahoma" w:cs="Tahoma"/>
                <w:b/>
                <w:bCs/>
                <w:iCs/>
                <w:color w:val="509141"/>
                <w:sz w:val="44"/>
                <w:szCs w:val="44"/>
                <w:lang w:val="en-US"/>
              </w:rPr>
            </w:pPr>
          </w:p>
          <w:p w:rsidR="00FA0E0B" w:rsidRPr="00A00669" w:rsidRDefault="00CA365F" w:rsidP="00CA365F">
            <w:pPr>
              <w:spacing w:before="80" w:line="500" w:lineRule="exact"/>
              <w:jc w:val="right"/>
              <w:rPr>
                <w:rFonts w:ascii="Tahoma" w:hAnsi="Tahoma" w:cs="Tahoma"/>
                <w:b/>
                <w:bCs/>
                <w:iCs/>
                <w:color w:val="509141"/>
                <w:sz w:val="44"/>
                <w:szCs w:val="44"/>
                <w:lang w:val="en-US"/>
              </w:rPr>
            </w:pPr>
            <w:r w:rsidRPr="00CA365F">
              <w:rPr>
                <w:rFonts w:ascii="Tahoma" w:hAnsi="Tahoma" w:cs="Tahoma"/>
                <w:b/>
                <w:bCs/>
                <w:iCs/>
                <w:color w:val="509141"/>
                <w:sz w:val="44"/>
                <w:szCs w:val="44"/>
                <w:lang w:val="en-US"/>
              </w:rPr>
              <w:t>Considerations for the introduction of broadcasting-satellite services of</w:t>
            </w:r>
            <w:r w:rsidRPr="00CA365F" w:rsidDel="004E02CF">
              <w:rPr>
                <w:rFonts w:ascii="Tahoma" w:hAnsi="Tahoma" w:cs="Tahoma"/>
                <w:b/>
                <w:bCs/>
                <w:iCs/>
                <w:color w:val="509141"/>
                <w:sz w:val="44"/>
                <w:szCs w:val="44"/>
                <w:lang w:val="en-US"/>
              </w:rPr>
              <w:t xml:space="preserve"> </w:t>
            </w:r>
            <w:r w:rsidRPr="00CA365F">
              <w:rPr>
                <w:rFonts w:ascii="Tahoma" w:hAnsi="Tahoma" w:cs="Tahoma"/>
                <w:b/>
                <w:bCs/>
                <w:iCs/>
                <w:color w:val="509141"/>
                <w:sz w:val="44"/>
                <w:szCs w:val="44"/>
                <w:lang w:val="en-US"/>
              </w:rPr>
              <w:br/>
              <w:t xml:space="preserve">high-definition television and ultra-high definition television systems </w:t>
            </w:r>
            <w:r w:rsidRPr="00CA365F">
              <w:rPr>
                <w:rFonts w:ascii="Tahoma" w:hAnsi="Tahoma" w:cs="Tahoma"/>
                <w:b/>
                <w:bCs/>
                <w:iCs/>
                <w:color w:val="509141"/>
                <w:sz w:val="44"/>
                <w:szCs w:val="44"/>
                <w:lang w:val="en-US"/>
              </w:rPr>
              <w:br/>
              <w:t>in the band 21.4-22 GHz</w:t>
            </w:r>
          </w:p>
          <w:p w:rsidR="00FA0E0B" w:rsidRPr="00A00669" w:rsidRDefault="00FA0E0B" w:rsidP="00292742">
            <w:pPr>
              <w:spacing w:before="80" w:line="500" w:lineRule="exact"/>
              <w:jc w:val="right"/>
              <w:rPr>
                <w:rFonts w:ascii="Tahoma" w:hAnsi="Tahoma" w:cs="Tahoma"/>
                <w:b/>
                <w:bCs/>
                <w:iCs/>
                <w:smallCaps/>
                <w:color w:val="509141"/>
                <w:sz w:val="44"/>
                <w:szCs w:val="44"/>
                <w:lang w:val="en-US"/>
              </w:rPr>
            </w:pPr>
            <w:r w:rsidRPr="00A00669">
              <w:rPr>
                <w:rFonts w:ascii="Tahoma" w:hAnsi="Tahoma" w:cs="Tahoma"/>
                <w:b/>
                <w:bCs/>
                <w:iCs/>
                <w:smallCaps/>
                <w:color w:val="509141"/>
                <w:sz w:val="44"/>
                <w:szCs w:val="44"/>
                <w:lang w:val="en-US"/>
              </w:rPr>
              <w:t xml:space="preserve">  </w:t>
            </w:r>
          </w:p>
        </w:tc>
      </w:tr>
      <w:tr w:rsidR="00FA0E0B" w:rsidRPr="00A00669" w:rsidTr="00292742">
        <w:tc>
          <w:tcPr>
            <w:tcW w:w="10089" w:type="dxa"/>
          </w:tcPr>
          <w:p w:rsidR="00FA0E0B" w:rsidRPr="00A00669" w:rsidRDefault="00FA0E0B" w:rsidP="00292742">
            <w:pPr>
              <w:spacing w:before="80" w:line="280" w:lineRule="exact"/>
              <w:ind w:right="640"/>
              <w:rPr>
                <w:rFonts w:ascii="Tahoma" w:hAnsi="Tahoma" w:cs="Tahoma"/>
                <w:b/>
                <w:bCs/>
                <w:iCs/>
                <w:color w:val="243285"/>
                <w:sz w:val="32"/>
                <w:szCs w:val="32"/>
                <w:lang w:val="en-US"/>
              </w:rPr>
            </w:pPr>
          </w:p>
          <w:p w:rsidR="00FA0E0B" w:rsidRPr="00A00669" w:rsidRDefault="00FA0E0B" w:rsidP="00292742">
            <w:pPr>
              <w:spacing w:before="80" w:line="280" w:lineRule="exact"/>
              <w:ind w:right="640"/>
              <w:rPr>
                <w:rFonts w:ascii="Tahoma" w:hAnsi="Tahoma" w:cs="Tahoma"/>
                <w:b/>
                <w:bCs/>
                <w:iCs/>
                <w:color w:val="243285"/>
                <w:sz w:val="32"/>
                <w:szCs w:val="32"/>
                <w:lang w:val="en-US"/>
              </w:rPr>
            </w:pPr>
          </w:p>
          <w:p w:rsidR="00FA0E0B" w:rsidRPr="00A00669" w:rsidRDefault="00FA0E0B" w:rsidP="00292742">
            <w:pPr>
              <w:spacing w:before="80" w:line="280" w:lineRule="exact"/>
              <w:ind w:right="640"/>
              <w:rPr>
                <w:rFonts w:ascii="Tahoma" w:hAnsi="Tahoma" w:cs="Tahoma"/>
                <w:b/>
                <w:bCs/>
                <w:iCs/>
                <w:color w:val="243285"/>
                <w:sz w:val="32"/>
                <w:szCs w:val="32"/>
                <w:lang w:val="en-US"/>
              </w:rPr>
            </w:pPr>
          </w:p>
          <w:p w:rsidR="00FA0E0B" w:rsidRPr="00A00669" w:rsidRDefault="00FA0E0B" w:rsidP="00292742">
            <w:pPr>
              <w:spacing w:before="80" w:after="180" w:line="360" w:lineRule="exact"/>
              <w:jc w:val="right"/>
              <w:rPr>
                <w:rFonts w:ascii="Tahoma" w:hAnsi="Tahoma" w:cs="Tahoma"/>
                <w:b/>
                <w:bCs/>
                <w:iCs/>
                <w:color w:val="243285"/>
                <w:sz w:val="36"/>
                <w:szCs w:val="36"/>
                <w:lang w:val="en-US"/>
              </w:rPr>
            </w:pPr>
          </w:p>
          <w:p w:rsidR="00FA0E0B" w:rsidRPr="00A00669" w:rsidRDefault="00FA0E0B" w:rsidP="00292742">
            <w:pPr>
              <w:spacing w:before="80" w:after="180" w:line="360" w:lineRule="exact"/>
              <w:jc w:val="right"/>
              <w:rPr>
                <w:rFonts w:ascii="Tahoma" w:hAnsi="Tahoma" w:cs="Tahoma"/>
                <w:b/>
                <w:bCs/>
                <w:iCs/>
                <w:color w:val="509141"/>
                <w:sz w:val="36"/>
                <w:szCs w:val="36"/>
                <w:lang w:val="en-US"/>
              </w:rPr>
            </w:pPr>
            <w:r w:rsidRPr="00A00669">
              <w:rPr>
                <w:rFonts w:ascii="Tahoma" w:hAnsi="Tahoma" w:cs="Tahoma"/>
                <w:b/>
                <w:bCs/>
                <w:iCs/>
                <w:color w:val="509141"/>
                <w:sz w:val="36"/>
                <w:szCs w:val="36"/>
                <w:lang w:val="en-US"/>
              </w:rPr>
              <w:t>BO Series</w:t>
            </w:r>
          </w:p>
          <w:p w:rsidR="00FA0E0B" w:rsidRPr="00A00669" w:rsidRDefault="00FA0E0B" w:rsidP="00292742">
            <w:pPr>
              <w:spacing w:before="80" w:line="420" w:lineRule="exact"/>
              <w:jc w:val="right"/>
              <w:rPr>
                <w:rFonts w:ascii="Tahoma" w:hAnsi="Tahoma" w:cs="Tahoma"/>
                <w:b/>
                <w:bCs/>
                <w:iCs/>
                <w:color w:val="509141"/>
                <w:sz w:val="36"/>
                <w:szCs w:val="36"/>
                <w:lang w:val="en-US"/>
              </w:rPr>
            </w:pPr>
            <w:r w:rsidRPr="00A00669">
              <w:rPr>
                <w:rFonts w:ascii="Tahoma" w:hAnsi="Tahoma" w:cs="Tahoma"/>
                <w:b/>
                <w:bCs/>
                <w:iCs/>
                <w:color w:val="509141"/>
                <w:sz w:val="36"/>
                <w:szCs w:val="36"/>
                <w:lang w:val="en-US"/>
              </w:rPr>
              <w:t>Satellite delivery</w:t>
            </w:r>
          </w:p>
        </w:tc>
      </w:tr>
    </w:tbl>
    <w:p w:rsidR="00FA0E0B" w:rsidRDefault="00FA0E0B" w:rsidP="00FA0E0B">
      <w:pPr>
        <w:spacing w:before="80"/>
        <w:rPr>
          <w:i/>
          <w:sz w:val="22"/>
          <w:lang w:val="en-US"/>
        </w:rPr>
      </w:pPr>
    </w:p>
    <w:p w:rsidR="00FA0E0B" w:rsidRDefault="00FA0E0B" w:rsidP="00FA0E0B">
      <w:pPr>
        <w:spacing w:before="80"/>
        <w:rPr>
          <w:i/>
          <w:sz w:val="22"/>
          <w:lang w:val="en-US"/>
        </w:rPr>
      </w:pPr>
    </w:p>
    <w:p w:rsidR="00FA0E0B" w:rsidRDefault="00FA0E0B" w:rsidP="00FA0E0B">
      <w:pPr>
        <w:spacing w:before="80"/>
        <w:rPr>
          <w:i/>
          <w:sz w:val="22"/>
          <w:lang w:val="en-US"/>
        </w:rPr>
      </w:pPr>
    </w:p>
    <w:p w:rsidR="00FA0E0B" w:rsidRDefault="00FA0E0B" w:rsidP="00FA0E0B">
      <w:pPr>
        <w:spacing w:before="80"/>
        <w:rPr>
          <w:i/>
          <w:sz w:val="22"/>
          <w:lang w:val="en-US"/>
        </w:rPr>
      </w:pPr>
    </w:p>
    <w:p w:rsidR="00FA0E0B" w:rsidRDefault="00FA0E0B" w:rsidP="00FA0E0B">
      <w:pPr>
        <w:spacing w:before="80"/>
        <w:rPr>
          <w:i/>
          <w:sz w:val="22"/>
          <w:lang w:val="en-US"/>
        </w:rPr>
      </w:pPr>
    </w:p>
    <w:p w:rsidR="00FA0E0B" w:rsidRDefault="00FA0E0B" w:rsidP="00FA0E0B">
      <w:pPr>
        <w:spacing w:before="80"/>
        <w:rPr>
          <w:i/>
          <w:sz w:val="22"/>
          <w:lang w:val="en-US"/>
        </w:rPr>
      </w:pPr>
    </w:p>
    <w:p w:rsidR="00FA0E0B" w:rsidRDefault="00FA0E0B" w:rsidP="00FA0E0B">
      <w:pPr>
        <w:rPr>
          <w:rFonts w:ascii="Palatino Linotype" w:hAnsi="Palatino Linotype"/>
          <w:lang w:val="en-US"/>
        </w:rPr>
        <w:sectPr w:rsidR="00FA0E0B" w:rsidSect="00292742">
          <w:headerReference w:type="even" r:id="rId9"/>
          <w:headerReference w:type="default" r:id="rId10"/>
          <w:pgSz w:w="11907" w:h="16840" w:code="9"/>
          <w:pgMar w:top="1089" w:right="1089" w:bottom="284" w:left="1089" w:header="567" w:footer="284" w:gutter="0"/>
          <w:pgNumType w:start="1"/>
          <w:cols w:space="720"/>
        </w:sectPr>
      </w:pPr>
    </w:p>
    <w:p w:rsidR="00FA0E0B" w:rsidRDefault="00FA0E0B" w:rsidP="00FA0E0B">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FA0E0B" w:rsidRDefault="00FA0E0B" w:rsidP="00FA0E0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A0E0B" w:rsidRDefault="00FA0E0B" w:rsidP="00FA0E0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FA0E0B" w:rsidRDefault="00FA0E0B" w:rsidP="00FA0E0B">
      <w:pPr>
        <w:pStyle w:val="Heading1"/>
        <w:spacing w:before="400"/>
        <w:jc w:val="center"/>
        <w:rPr>
          <w:szCs w:val="24"/>
          <w:lang w:val="en-US"/>
        </w:rPr>
      </w:pPr>
    </w:p>
    <w:p w:rsidR="00FA0E0B" w:rsidRDefault="00FA0E0B" w:rsidP="00FA0E0B">
      <w:pPr>
        <w:pStyle w:val="Heading1"/>
        <w:spacing w:before="540"/>
        <w:jc w:val="center"/>
        <w:rPr>
          <w:szCs w:val="24"/>
          <w:lang w:val="en-US"/>
        </w:rPr>
      </w:pPr>
      <w:r>
        <w:rPr>
          <w:szCs w:val="24"/>
          <w:lang w:val="en-US"/>
        </w:rPr>
        <w:t>Policy on Intellectual Property Right (IPR)</w:t>
      </w:r>
    </w:p>
    <w:p w:rsidR="00FA0E0B" w:rsidRDefault="00FA0E0B" w:rsidP="00FA0E0B">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FA0E0B" w:rsidRDefault="00FA0E0B" w:rsidP="00FA0E0B">
      <w:pPr>
        <w:jc w:val="center"/>
        <w:rPr>
          <w:sz w:val="22"/>
          <w:lang w:val="en-US"/>
        </w:rPr>
      </w:pPr>
    </w:p>
    <w:p w:rsidR="00FA0E0B" w:rsidRDefault="00FA0E0B" w:rsidP="00FA0E0B">
      <w:pPr>
        <w:jc w:val="center"/>
        <w:rPr>
          <w:sz w:val="22"/>
          <w:lang w:val="en-US"/>
        </w:rPr>
      </w:pPr>
    </w:p>
    <w:p w:rsidR="00FA0E0B" w:rsidRDefault="00FA0E0B" w:rsidP="00FA0E0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A0E0B" w:rsidRPr="0048295C" w:rsidTr="00292742">
        <w:tc>
          <w:tcPr>
            <w:tcW w:w="9360" w:type="dxa"/>
            <w:gridSpan w:val="2"/>
            <w:tcBorders>
              <w:top w:val="single" w:sz="12" w:space="0" w:color="000080"/>
              <w:left w:val="single" w:sz="12" w:space="0" w:color="000080"/>
              <w:bottom w:val="nil"/>
              <w:right w:val="single" w:sz="12" w:space="0" w:color="000080"/>
            </w:tcBorders>
          </w:tcPr>
          <w:p w:rsidR="00FA0E0B" w:rsidRPr="00C7761D" w:rsidRDefault="00FA0E0B" w:rsidP="00292742">
            <w:pPr>
              <w:pStyle w:val="ChapNo"/>
              <w:spacing w:before="240"/>
              <w:rPr>
                <w:sz w:val="22"/>
                <w:szCs w:val="22"/>
                <w:lang w:val="en-US"/>
              </w:rPr>
            </w:pPr>
            <w:r w:rsidRPr="00C7761D">
              <w:rPr>
                <w:sz w:val="22"/>
                <w:szCs w:val="22"/>
                <w:lang w:val="en-US"/>
              </w:rPr>
              <w:t xml:space="preserve">Series of ITU-R Reports </w:t>
            </w:r>
          </w:p>
          <w:p w:rsidR="00FA0E0B" w:rsidRDefault="00FA0E0B" w:rsidP="0029274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b w:val="0"/>
                  <w:bCs/>
                  <w:sz w:val="18"/>
                  <w:szCs w:val="18"/>
                  <w:lang w:val="en-US"/>
                </w:rPr>
                <w:t>http://www.itu.int/publ</w:t>
              </w:r>
              <w:r w:rsidRPr="00F103A9">
                <w:rPr>
                  <w:b w:val="0"/>
                  <w:bCs/>
                  <w:sz w:val="18"/>
                  <w:szCs w:val="18"/>
                  <w:lang w:val="en-US"/>
                </w:rPr>
                <w:t>/R-REP/en</w:t>
              </w:r>
            </w:hyperlink>
            <w:r w:rsidRPr="00F103A9">
              <w:rPr>
                <w:b w:val="0"/>
                <w:sz w:val="18"/>
                <w:szCs w:val="18"/>
                <w:lang w:val="en-US"/>
              </w:rPr>
              <w:t>)</w:t>
            </w:r>
          </w:p>
        </w:tc>
      </w:tr>
      <w:tr w:rsidR="00FA0E0B" w:rsidTr="00292742">
        <w:tc>
          <w:tcPr>
            <w:tcW w:w="1140" w:type="dxa"/>
            <w:tcBorders>
              <w:top w:val="nil"/>
              <w:left w:val="single" w:sz="12" w:space="0" w:color="000080"/>
              <w:bottom w:val="nil"/>
              <w:right w:val="nil"/>
            </w:tcBorders>
          </w:tcPr>
          <w:p w:rsidR="00FA0E0B" w:rsidRDefault="00FA0E0B" w:rsidP="00292742">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FA0E0B" w:rsidRDefault="00FA0E0B" w:rsidP="0029274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FA0E0B" w:rsidTr="00292742">
        <w:tc>
          <w:tcPr>
            <w:tcW w:w="1140" w:type="dxa"/>
            <w:tcBorders>
              <w:top w:val="nil"/>
              <w:left w:val="single" w:sz="12" w:space="0" w:color="000080"/>
              <w:bottom w:val="nil"/>
              <w:right w:val="nil"/>
            </w:tcBorders>
            <w:shd w:val="clear" w:color="auto" w:fill="F3F3F3"/>
          </w:tcPr>
          <w:p w:rsidR="00FA0E0B" w:rsidRPr="00BD3F5C" w:rsidRDefault="00FA0E0B" w:rsidP="00292742">
            <w:pPr>
              <w:spacing w:before="30" w:after="30"/>
              <w:ind w:left="57"/>
              <w:jc w:val="left"/>
              <w:rPr>
                <w:b/>
                <w:bCs/>
                <w:color w:val="000080"/>
                <w:sz w:val="20"/>
                <w:lang w:val="en-US"/>
              </w:rPr>
            </w:pPr>
            <w:r w:rsidRPr="00BD3F5C">
              <w:rPr>
                <w:b/>
                <w:bCs/>
                <w:color w:val="000080"/>
                <w:sz w:val="20"/>
                <w:lang w:val="en-US"/>
              </w:rPr>
              <w:t>BO</w:t>
            </w:r>
          </w:p>
        </w:tc>
        <w:tc>
          <w:tcPr>
            <w:tcW w:w="8220" w:type="dxa"/>
            <w:tcBorders>
              <w:top w:val="nil"/>
              <w:left w:val="nil"/>
              <w:bottom w:val="nil"/>
              <w:right w:val="single" w:sz="12" w:space="0" w:color="000080"/>
            </w:tcBorders>
            <w:shd w:val="clear" w:color="auto" w:fill="F3F3F3"/>
          </w:tcPr>
          <w:p w:rsidR="00FA0E0B" w:rsidRPr="00BD3F5C" w:rsidRDefault="00FA0E0B" w:rsidP="0029274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BD3F5C">
              <w:rPr>
                <w:bCs/>
                <w:color w:val="000080"/>
                <w:sz w:val="20"/>
                <w:lang w:val="en-US"/>
              </w:rPr>
              <w:t>Satellite delivery</w:t>
            </w:r>
          </w:p>
        </w:tc>
      </w:tr>
      <w:tr w:rsidR="00FA0E0B" w:rsidRPr="0048295C" w:rsidTr="00292742">
        <w:tc>
          <w:tcPr>
            <w:tcW w:w="1140" w:type="dxa"/>
            <w:tcBorders>
              <w:top w:val="nil"/>
              <w:left w:val="single" w:sz="12" w:space="0" w:color="000080"/>
              <w:bottom w:val="nil"/>
              <w:right w:val="nil"/>
            </w:tcBorders>
          </w:tcPr>
          <w:p w:rsidR="00FA0E0B" w:rsidRDefault="00FA0E0B" w:rsidP="00292742">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FA0E0B" w:rsidRDefault="00FA0E0B" w:rsidP="0029274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FA0E0B" w:rsidTr="00292742">
        <w:tc>
          <w:tcPr>
            <w:tcW w:w="1140" w:type="dxa"/>
            <w:tcBorders>
              <w:top w:val="nil"/>
              <w:left w:val="single" w:sz="12" w:space="0" w:color="000080"/>
              <w:bottom w:val="nil"/>
              <w:right w:val="nil"/>
            </w:tcBorders>
          </w:tcPr>
          <w:p w:rsidR="00FA0E0B" w:rsidRDefault="00FA0E0B" w:rsidP="00292742">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FA0E0B" w:rsidRDefault="00FA0E0B" w:rsidP="0029274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FA0E0B" w:rsidRPr="00BD3F5C" w:rsidTr="00292742">
        <w:tc>
          <w:tcPr>
            <w:tcW w:w="1140" w:type="dxa"/>
            <w:tcBorders>
              <w:top w:val="nil"/>
              <w:left w:val="single" w:sz="12" w:space="0" w:color="000080"/>
              <w:bottom w:val="nil"/>
              <w:right w:val="nil"/>
            </w:tcBorders>
            <w:shd w:val="clear" w:color="auto" w:fill="auto"/>
          </w:tcPr>
          <w:p w:rsidR="00FA0E0B" w:rsidRPr="00BD3F5C" w:rsidRDefault="00FA0E0B" w:rsidP="00292742">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FA0E0B" w:rsidRPr="00BD3F5C" w:rsidRDefault="00FA0E0B" w:rsidP="0029274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FA0E0B" w:rsidTr="00292742">
        <w:tc>
          <w:tcPr>
            <w:tcW w:w="1140" w:type="dxa"/>
            <w:tcBorders>
              <w:top w:val="nil"/>
              <w:left w:val="single" w:sz="12" w:space="0" w:color="000080"/>
              <w:bottom w:val="nil"/>
              <w:right w:val="nil"/>
            </w:tcBorders>
          </w:tcPr>
          <w:p w:rsidR="00FA0E0B" w:rsidRDefault="00FA0E0B" w:rsidP="00292742">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FA0E0B" w:rsidRDefault="00FA0E0B" w:rsidP="0029274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FA0E0B" w:rsidRPr="008D3D8D" w:rsidTr="00292742">
        <w:tc>
          <w:tcPr>
            <w:tcW w:w="1140" w:type="dxa"/>
            <w:tcBorders>
              <w:top w:val="nil"/>
              <w:left w:val="single" w:sz="12" w:space="0" w:color="000080"/>
              <w:bottom w:val="nil"/>
              <w:right w:val="nil"/>
            </w:tcBorders>
            <w:shd w:val="clear" w:color="auto" w:fill="auto"/>
          </w:tcPr>
          <w:p w:rsidR="00FA0E0B" w:rsidRPr="008D3D8D" w:rsidRDefault="00FA0E0B" w:rsidP="00292742">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FA0E0B" w:rsidRPr="008D3D8D" w:rsidRDefault="00FA0E0B" w:rsidP="0029274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FA0E0B" w:rsidTr="00292742">
        <w:tc>
          <w:tcPr>
            <w:tcW w:w="1140" w:type="dxa"/>
            <w:tcBorders>
              <w:top w:val="nil"/>
              <w:left w:val="single" w:sz="12" w:space="0" w:color="000080"/>
              <w:bottom w:val="nil"/>
              <w:right w:val="nil"/>
            </w:tcBorders>
          </w:tcPr>
          <w:p w:rsidR="00FA0E0B" w:rsidRDefault="00FA0E0B" w:rsidP="00292742">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FA0E0B" w:rsidRDefault="00FA0E0B" w:rsidP="00292742">
            <w:pPr>
              <w:spacing w:before="30" w:after="30"/>
              <w:jc w:val="left"/>
              <w:rPr>
                <w:sz w:val="20"/>
                <w:lang w:val="fr-CH"/>
              </w:rPr>
            </w:pPr>
            <w:r>
              <w:rPr>
                <w:sz w:val="20"/>
                <w:lang w:val="fr-CH"/>
              </w:rPr>
              <w:t>Radiowave propagation</w:t>
            </w:r>
          </w:p>
        </w:tc>
      </w:tr>
      <w:tr w:rsidR="00FA0E0B" w:rsidTr="00292742">
        <w:tc>
          <w:tcPr>
            <w:tcW w:w="1140" w:type="dxa"/>
            <w:tcBorders>
              <w:top w:val="nil"/>
              <w:left w:val="single" w:sz="12" w:space="0" w:color="000080"/>
              <w:bottom w:val="nil"/>
              <w:right w:val="nil"/>
            </w:tcBorders>
          </w:tcPr>
          <w:p w:rsidR="00FA0E0B" w:rsidRDefault="00FA0E0B" w:rsidP="00292742">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FA0E0B" w:rsidRDefault="00FA0E0B" w:rsidP="0029274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FA0E0B" w:rsidTr="00292742">
        <w:tc>
          <w:tcPr>
            <w:tcW w:w="1140" w:type="dxa"/>
            <w:tcBorders>
              <w:top w:val="nil"/>
              <w:left w:val="single" w:sz="12" w:space="0" w:color="000080"/>
              <w:bottom w:val="nil"/>
              <w:right w:val="nil"/>
            </w:tcBorders>
          </w:tcPr>
          <w:p w:rsidR="00FA0E0B" w:rsidRDefault="00FA0E0B" w:rsidP="00292742">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FA0E0B" w:rsidRDefault="00FA0E0B" w:rsidP="0029274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FA0E0B" w:rsidTr="00292742">
        <w:tc>
          <w:tcPr>
            <w:tcW w:w="1140" w:type="dxa"/>
            <w:tcBorders>
              <w:top w:val="nil"/>
              <w:left w:val="single" w:sz="12" w:space="0" w:color="000080"/>
              <w:bottom w:val="nil"/>
              <w:right w:val="nil"/>
            </w:tcBorders>
          </w:tcPr>
          <w:p w:rsidR="00FA0E0B" w:rsidRDefault="00FA0E0B" w:rsidP="0029274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FA0E0B" w:rsidRDefault="00FA0E0B" w:rsidP="00292742">
            <w:pPr>
              <w:spacing w:before="30" w:after="30"/>
              <w:jc w:val="left"/>
              <w:rPr>
                <w:sz w:val="20"/>
                <w:lang w:val="en-US"/>
              </w:rPr>
            </w:pPr>
            <w:r>
              <w:rPr>
                <w:sz w:val="20"/>
                <w:lang w:val="en-US"/>
              </w:rPr>
              <w:t>Fixed-satellite service</w:t>
            </w:r>
          </w:p>
        </w:tc>
      </w:tr>
      <w:tr w:rsidR="00FA0E0B" w:rsidTr="00292742">
        <w:tc>
          <w:tcPr>
            <w:tcW w:w="1140" w:type="dxa"/>
            <w:tcBorders>
              <w:top w:val="nil"/>
              <w:left w:val="single" w:sz="12" w:space="0" w:color="000080"/>
              <w:bottom w:val="nil"/>
              <w:right w:val="nil"/>
            </w:tcBorders>
          </w:tcPr>
          <w:p w:rsidR="00FA0E0B" w:rsidRDefault="00FA0E0B" w:rsidP="00292742">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FA0E0B" w:rsidRDefault="00FA0E0B" w:rsidP="00292742">
            <w:pPr>
              <w:spacing w:before="30" w:after="30"/>
              <w:jc w:val="left"/>
              <w:rPr>
                <w:sz w:val="20"/>
                <w:lang w:val="en-US"/>
              </w:rPr>
            </w:pPr>
            <w:r>
              <w:rPr>
                <w:sz w:val="20"/>
                <w:lang w:val="en-US"/>
              </w:rPr>
              <w:t>Space applications and meteorology</w:t>
            </w:r>
          </w:p>
        </w:tc>
      </w:tr>
      <w:tr w:rsidR="00FA0E0B" w:rsidRPr="0048295C" w:rsidTr="00292742">
        <w:tc>
          <w:tcPr>
            <w:tcW w:w="1140" w:type="dxa"/>
            <w:tcBorders>
              <w:top w:val="nil"/>
              <w:left w:val="single" w:sz="12" w:space="0" w:color="000080"/>
              <w:bottom w:val="nil"/>
              <w:right w:val="nil"/>
            </w:tcBorders>
          </w:tcPr>
          <w:p w:rsidR="00FA0E0B" w:rsidRDefault="00FA0E0B" w:rsidP="00292742">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FA0E0B" w:rsidRDefault="00FA0E0B" w:rsidP="00292742">
            <w:pPr>
              <w:spacing w:before="30" w:after="30"/>
              <w:jc w:val="left"/>
              <w:rPr>
                <w:sz w:val="20"/>
                <w:lang w:val="en-US"/>
              </w:rPr>
            </w:pPr>
            <w:r>
              <w:rPr>
                <w:sz w:val="20"/>
                <w:lang w:val="en-US"/>
              </w:rPr>
              <w:t>Frequency sharing and coordination between fixed-satellite and fixed service systems</w:t>
            </w:r>
          </w:p>
        </w:tc>
      </w:tr>
      <w:tr w:rsidR="00FA0E0B" w:rsidTr="00292742">
        <w:tc>
          <w:tcPr>
            <w:tcW w:w="1140" w:type="dxa"/>
            <w:tcBorders>
              <w:top w:val="nil"/>
              <w:left w:val="single" w:sz="12" w:space="0" w:color="000080"/>
              <w:bottom w:val="single" w:sz="12" w:space="0" w:color="000080"/>
              <w:right w:val="nil"/>
            </w:tcBorders>
          </w:tcPr>
          <w:p w:rsidR="00FA0E0B" w:rsidRDefault="00FA0E0B" w:rsidP="00292742">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FA0E0B" w:rsidRDefault="00FA0E0B" w:rsidP="00292742">
            <w:pPr>
              <w:spacing w:before="30" w:after="180"/>
              <w:jc w:val="left"/>
              <w:rPr>
                <w:sz w:val="20"/>
                <w:lang w:val="en-US"/>
              </w:rPr>
            </w:pPr>
            <w:r>
              <w:rPr>
                <w:sz w:val="20"/>
                <w:lang w:val="en-US"/>
              </w:rPr>
              <w:t>Spectrum management</w:t>
            </w:r>
          </w:p>
        </w:tc>
      </w:tr>
    </w:tbl>
    <w:p w:rsidR="00FA0E0B" w:rsidRDefault="00FA0E0B" w:rsidP="00FA0E0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A0E0B" w:rsidTr="00292742">
        <w:tc>
          <w:tcPr>
            <w:tcW w:w="720" w:type="dxa"/>
          </w:tcPr>
          <w:p w:rsidR="00FA0E0B" w:rsidRDefault="00FA0E0B" w:rsidP="00292742">
            <w:pPr>
              <w:jc w:val="center"/>
              <w:rPr>
                <w:sz w:val="22"/>
                <w:lang w:val="en-US"/>
              </w:rPr>
            </w:pPr>
          </w:p>
        </w:tc>
      </w:tr>
    </w:tbl>
    <w:p w:rsidR="00FA0E0B" w:rsidRDefault="00FA0E0B" w:rsidP="00FA0E0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FA0E0B" w:rsidRPr="0048295C" w:rsidTr="00292742">
        <w:tc>
          <w:tcPr>
            <w:tcW w:w="9360" w:type="dxa"/>
            <w:tcBorders>
              <w:top w:val="single" w:sz="12" w:space="0" w:color="000080"/>
              <w:left w:val="single" w:sz="12" w:space="0" w:color="000080"/>
              <w:bottom w:val="single" w:sz="12" w:space="0" w:color="000080"/>
              <w:right w:val="single" w:sz="12" w:space="0" w:color="000080"/>
            </w:tcBorders>
          </w:tcPr>
          <w:p w:rsidR="00FA0E0B" w:rsidRPr="00A00669" w:rsidRDefault="00FA0E0B" w:rsidP="00292742">
            <w:pPr>
              <w:spacing w:after="120"/>
              <w:jc w:val="left"/>
              <w:rPr>
                <w:b/>
                <w:bCs/>
                <w:sz w:val="20"/>
                <w:lang w:val="en-US"/>
              </w:rPr>
            </w:pPr>
            <w:r w:rsidRPr="00A00669">
              <w:rPr>
                <w:b/>
                <w:bCs/>
                <w:i/>
                <w:iCs/>
                <w:sz w:val="20"/>
                <w:lang w:val="en-US"/>
              </w:rPr>
              <w:t>Note</w:t>
            </w:r>
            <w:r w:rsidRPr="00A00669">
              <w:rPr>
                <w:i/>
                <w:iCs/>
                <w:sz w:val="20"/>
                <w:lang w:val="en-US"/>
              </w:rPr>
              <w:t>: This ITU-R Report was approved in English by the Study Group under the procedure detailed in Resolution</w:t>
            </w:r>
            <w:r>
              <w:rPr>
                <w:i/>
                <w:iCs/>
                <w:sz w:val="20"/>
                <w:lang w:val="en-US"/>
              </w:rPr>
              <w:t> </w:t>
            </w:r>
            <w:r w:rsidRPr="00A00669">
              <w:rPr>
                <w:i/>
                <w:iCs/>
                <w:sz w:val="20"/>
                <w:lang w:val="en-US"/>
              </w:rPr>
              <w:t>ITU-R 1.</w:t>
            </w:r>
          </w:p>
        </w:tc>
      </w:tr>
    </w:tbl>
    <w:p w:rsidR="00FA0E0B" w:rsidRDefault="00FA0E0B" w:rsidP="00FA0E0B">
      <w:pPr>
        <w:spacing w:before="0"/>
        <w:jc w:val="center"/>
        <w:rPr>
          <w:sz w:val="22"/>
          <w:lang w:val="en-US"/>
        </w:rPr>
      </w:pPr>
    </w:p>
    <w:p w:rsidR="00FA0E0B" w:rsidRDefault="00FA0E0B" w:rsidP="00FA0E0B">
      <w:pPr>
        <w:spacing w:before="0"/>
        <w:jc w:val="center"/>
        <w:rPr>
          <w:sz w:val="22"/>
          <w:lang w:val="en-US"/>
        </w:rPr>
      </w:pPr>
    </w:p>
    <w:p w:rsidR="00FA0E0B" w:rsidRDefault="00FA0E0B" w:rsidP="00FA0E0B">
      <w:pPr>
        <w:spacing w:before="0"/>
        <w:jc w:val="right"/>
        <w:rPr>
          <w:i/>
          <w:iCs/>
          <w:sz w:val="20"/>
          <w:lang w:val="en-US"/>
        </w:rPr>
      </w:pPr>
      <w:r>
        <w:rPr>
          <w:i/>
          <w:iCs/>
          <w:sz w:val="20"/>
          <w:lang w:val="en-US"/>
        </w:rPr>
        <w:t>Electronic Publication</w:t>
      </w:r>
    </w:p>
    <w:p w:rsidR="00FA0E0B" w:rsidRDefault="00FA0E0B" w:rsidP="00FA0E0B">
      <w:pPr>
        <w:spacing w:before="0"/>
        <w:jc w:val="right"/>
        <w:rPr>
          <w:sz w:val="20"/>
          <w:lang w:val="en-US"/>
        </w:rPr>
      </w:pPr>
      <w:r>
        <w:rPr>
          <w:sz w:val="20"/>
          <w:lang w:val="en-US"/>
        </w:rPr>
        <w:t>Geneva, 2014</w:t>
      </w:r>
    </w:p>
    <w:p w:rsidR="00FA0E0B" w:rsidRDefault="00FA0E0B" w:rsidP="00FA0E0B">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2014</w:t>
      </w:r>
    </w:p>
    <w:p w:rsidR="00FA0E0B" w:rsidRDefault="00FA0E0B" w:rsidP="00FA0E0B">
      <w:pPr>
        <w:rPr>
          <w:sz w:val="18"/>
          <w:szCs w:val="18"/>
          <w:lang w:val="en-US"/>
        </w:rPr>
      </w:pPr>
      <w:r>
        <w:rPr>
          <w:sz w:val="18"/>
          <w:szCs w:val="18"/>
          <w:lang w:val="en-US"/>
        </w:rPr>
        <w:t>All rights reserved. No part of this publication may be reproduced, by any means whatsoever, without written permission of ITU.</w:t>
      </w:r>
    </w:p>
    <w:p w:rsidR="00FA0E0B" w:rsidRDefault="00FA0E0B" w:rsidP="00FA0E0B">
      <w:pPr>
        <w:tabs>
          <w:tab w:val="clear" w:pos="794"/>
          <w:tab w:val="clear" w:pos="1191"/>
          <w:tab w:val="clear" w:pos="1588"/>
          <w:tab w:val="clear" w:pos="1985"/>
        </w:tabs>
        <w:overflowPunct/>
        <w:autoSpaceDE/>
        <w:autoSpaceDN/>
        <w:adjustRightInd/>
        <w:spacing w:before="0"/>
        <w:jc w:val="left"/>
        <w:rPr>
          <w:i/>
          <w:sz w:val="20"/>
          <w:lang w:val="en-US"/>
        </w:rPr>
        <w:sectPr w:rsidR="00FA0E0B">
          <w:pgSz w:w="11907" w:h="16834"/>
          <w:pgMar w:top="1418" w:right="1134" w:bottom="1134" w:left="1134" w:header="720" w:footer="482" w:gutter="0"/>
          <w:paperSrc w:first="15" w:other="15"/>
          <w:pgNumType w:fmt="lowerRoman" w:start="2"/>
          <w:cols w:space="720"/>
        </w:sectPr>
      </w:pPr>
    </w:p>
    <w:p w:rsidR="00FA0E0B" w:rsidRPr="008D3D8D" w:rsidRDefault="00FA0E0B" w:rsidP="00CA365F">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ITU-R  B</w:t>
      </w:r>
      <w:r>
        <w:rPr>
          <w:rStyle w:val="href"/>
          <w:lang w:val="en-US"/>
        </w:rPr>
        <w:t>O</w:t>
      </w:r>
      <w:r w:rsidRPr="008D3D8D">
        <w:rPr>
          <w:rStyle w:val="href"/>
          <w:lang w:val="en-US"/>
        </w:rPr>
        <w:t>.</w:t>
      </w:r>
      <w:r w:rsidR="00CA365F">
        <w:rPr>
          <w:rStyle w:val="href"/>
          <w:lang w:val="en-US"/>
        </w:rPr>
        <w:t>2007-2</w:t>
      </w:r>
    </w:p>
    <w:p w:rsidR="00A6617B" w:rsidRDefault="00CA365F" w:rsidP="00CA365F">
      <w:pPr>
        <w:pStyle w:val="Reptitle"/>
        <w:rPr>
          <w:lang w:val="en-US" w:eastAsia="ko-KR"/>
        </w:rPr>
      </w:pPr>
      <w:r w:rsidRPr="00CA365F">
        <w:rPr>
          <w:lang w:val="en-US"/>
        </w:rPr>
        <w:t>Considerations for the introduction of broadcasting-satellite services of</w:t>
      </w:r>
      <w:r w:rsidRPr="00CA365F" w:rsidDel="004E02CF">
        <w:rPr>
          <w:lang w:val="en-US"/>
        </w:rPr>
        <w:t xml:space="preserve"> </w:t>
      </w:r>
      <w:r w:rsidRPr="00CA365F">
        <w:rPr>
          <w:lang w:val="en-US"/>
        </w:rPr>
        <w:br/>
        <w:t>high-definition television and ultra-high definition television systems</w:t>
      </w:r>
      <w:r w:rsidRPr="00CA365F">
        <w:rPr>
          <w:lang w:val="en-US"/>
        </w:rPr>
        <w:footnoteReference w:customMarkFollows="1" w:id="1"/>
        <w:t xml:space="preserve">* </w:t>
      </w:r>
      <w:r w:rsidRPr="00CA365F">
        <w:rPr>
          <w:lang w:val="en-US"/>
        </w:rPr>
        <w:br/>
      </w:r>
      <w:r w:rsidRPr="00CA365F">
        <w:rPr>
          <w:lang w:val="en-US" w:eastAsia="ko-KR"/>
        </w:rPr>
        <w:t>in the band 21.4-22 GHz</w:t>
      </w:r>
    </w:p>
    <w:p w:rsidR="00CA365F" w:rsidRPr="00CA365F" w:rsidRDefault="00CA365F" w:rsidP="00CA365F">
      <w:pPr>
        <w:pStyle w:val="Recref"/>
        <w:rPr>
          <w:lang w:val="en-US"/>
        </w:rPr>
      </w:pPr>
      <w:r w:rsidRPr="00CA365F">
        <w:rPr>
          <w:lang w:val="en-GB"/>
        </w:rPr>
        <w:t>(Question ITU-R 279/4)</w:t>
      </w:r>
    </w:p>
    <w:p w:rsidR="00CA365F" w:rsidRPr="00CA365F" w:rsidRDefault="00CA365F" w:rsidP="00CA365F">
      <w:pPr>
        <w:pStyle w:val="Recdate"/>
        <w:rPr>
          <w:lang w:val="en-US" w:eastAsia="ko-KR"/>
        </w:rPr>
      </w:pPr>
      <w:r w:rsidRPr="00CA365F">
        <w:rPr>
          <w:lang w:val="en-US"/>
        </w:rPr>
        <w:t>(</w:t>
      </w:r>
      <w:r w:rsidRPr="00CA365F">
        <w:rPr>
          <w:lang w:val="en-US" w:eastAsia="ko-KR"/>
        </w:rPr>
        <w:t>1995-1998-2014)</w:t>
      </w:r>
    </w:p>
    <w:p w:rsidR="00CA365F" w:rsidRDefault="00CA365F" w:rsidP="00CA365F">
      <w:pPr>
        <w:spacing w:before="0"/>
        <w:jc w:val="center"/>
        <w:rPr>
          <w:lang w:val="en-GB"/>
        </w:rPr>
      </w:pPr>
      <w:r w:rsidRPr="00CA365F">
        <w:rPr>
          <w:lang w:val="en-GB"/>
        </w:rPr>
        <w:t>TABLE OF CONTENTS</w:t>
      </w:r>
    </w:p>
    <w:p w:rsidR="00292742" w:rsidRPr="00A92AB8" w:rsidRDefault="00292742" w:rsidP="00292742">
      <w:pPr>
        <w:spacing w:before="0"/>
        <w:jc w:val="right"/>
        <w:rPr>
          <w:i/>
          <w:iCs/>
          <w:lang w:val="en-US"/>
        </w:rPr>
      </w:pPr>
      <w:r w:rsidRPr="00A92AB8">
        <w:rPr>
          <w:i/>
          <w:iCs/>
          <w:lang w:val="en-GB"/>
        </w:rPr>
        <w:t>Page</w:t>
      </w:r>
    </w:p>
    <w:p w:rsidR="00CA365F" w:rsidRPr="003E5D50" w:rsidRDefault="00CA365F" w:rsidP="004D15AA">
      <w:pPr>
        <w:pStyle w:val="TOC1"/>
        <w:spacing w:before="160"/>
        <w:rPr>
          <w:rFonts w:asciiTheme="majorBidi" w:eastAsiaTheme="minorEastAsia" w:hAnsiTheme="majorBidi" w:cstheme="majorBidi"/>
          <w:noProof/>
          <w:sz w:val="22"/>
          <w:szCs w:val="22"/>
          <w:lang w:eastAsia="zh-CN"/>
        </w:rPr>
      </w:pPr>
      <w:r>
        <w:fldChar w:fldCharType="begin"/>
      </w:r>
      <w:r>
        <w:instrText xml:space="preserve"> TOC \o "1-2" \h \z \t "Annex_No;1;Annex_Title;1" </w:instrText>
      </w:r>
      <w:r>
        <w:fldChar w:fldCharType="separate"/>
      </w:r>
      <w:r w:rsidRPr="00BD7408">
        <w:rPr>
          <w:noProof/>
        </w:rPr>
        <w:t>1</w:t>
      </w:r>
      <w:r>
        <w:rPr>
          <w:rFonts w:asciiTheme="minorHAnsi" w:eastAsiaTheme="minorEastAsia" w:hAnsiTheme="minorHAnsi" w:cstheme="minorBidi"/>
          <w:noProof/>
          <w:sz w:val="22"/>
          <w:szCs w:val="22"/>
          <w:lang w:eastAsia="zh-CN"/>
        </w:rPr>
        <w:tab/>
      </w:r>
      <w:r w:rsidRPr="00BD7408">
        <w:rPr>
          <w:noProof/>
        </w:rPr>
        <w:t>Introduction</w:t>
      </w:r>
      <w:r>
        <w:rPr>
          <w:noProof/>
          <w:webHidden/>
        </w:rPr>
        <w:tab/>
      </w:r>
      <w:r>
        <w:rPr>
          <w:noProof/>
          <w:webHidden/>
        </w:rPr>
        <w:tab/>
      </w:r>
      <w:r w:rsidR="004D15AA">
        <w:rPr>
          <w:noProof/>
          <w:webHidden/>
        </w:rPr>
        <w:t>2</w:t>
      </w:r>
    </w:p>
    <w:p w:rsidR="00CA365F" w:rsidRPr="003E5D50" w:rsidRDefault="00427C11" w:rsidP="004D15AA">
      <w:pPr>
        <w:pStyle w:val="TOC1"/>
        <w:spacing w:before="160"/>
        <w:rPr>
          <w:rFonts w:asciiTheme="majorBidi" w:eastAsiaTheme="minorEastAsia" w:hAnsiTheme="majorBidi" w:cstheme="majorBidi"/>
          <w:noProof/>
          <w:sz w:val="22"/>
          <w:szCs w:val="22"/>
          <w:lang w:eastAsia="zh-CN"/>
        </w:rPr>
      </w:pPr>
      <w:hyperlink w:anchor="_Toc400091239" w:history="1">
        <w:r w:rsidR="00CA365F" w:rsidRPr="00DB7EA8">
          <w:rPr>
            <w:noProof/>
          </w:rPr>
          <w:t>2</w:t>
        </w:r>
        <w:r w:rsidR="00CA365F">
          <w:rPr>
            <w:rFonts w:asciiTheme="minorHAnsi" w:eastAsiaTheme="minorEastAsia" w:hAnsiTheme="minorHAnsi" w:cstheme="minorBidi"/>
            <w:noProof/>
            <w:sz w:val="22"/>
            <w:szCs w:val="22"/>
            <w:lang w:eastAsia="zh-CN"/>
          </w:rPr>
          <w:tab/>
        </w:r>
        <w:r w:rsidR="00CA365F" w:rsidRPr="00DB7EA8">
          <w:rPr>
            <w:noProof/>
          </w:rPr>
          <w:t>Regulatory provisions</w:t>
        </w:r>
        <w:r w:rsidR="00CA365F">
          <w:rPr>
            <w:noProof/>
            <w:webHidden/>
          </w:rPr>
          <w:tab/>
        </w:r>
        <w:r w:rsidR="00CA365F">
          <w:rPr>
            <w:noProof/>
            <w:webHidden/>
          </w:rPr>
          <w:tab/>
        </w:r>
      </w:hyperlink>
      <w:r w:rsidR="004D15AA">
        <w:rPr>
          <w:noProof/>
        </w:rPr>
        <w:t>2</w:t>
      </w:r>
    </w:p>
    <w:p w:rsidR="00CA365F" w:rsidRPr="003E5D50" w:rsidRDefault="00427C11" w:rsidP="004D15AA">
      <w:pPr>
        <w:pStyle w:val="TOC1"/>
        <w:spacing w:before="160"/>
        <w:rPr>
          <w:rFonts w:asciiTheme="majorBidi" w:eastAsiaTheme="minorEastAsia" w:hAnsiTheme="majorBidi" w:cstheme="majorBidi"/>
          <w:noProof/>
          <w:sz w:val="22"/>
          <w:szCs w:val="22"/>
          <w:lang w:eastAsia="zh-CN"/>
        </w:rPr>
      </w:pPr>
      <w:hyperlink w:anchor="_Toc400091240" w:history="1">
        <w:r w:rsidR="00CA365F" w:rsidRPr="00DB7EA8">
          <w:rPr>
            <w:noProof/>
          </w:rPr>
          <w:t>3</w:t>
        </w:r>
        <w:r w:rsidR="00CA365F">
          <w:rPr>
            <w:rFonts w:asciiTheme="minorHAnsi" w:eastAsiaTheme="minorEastAsia" w:hAnsiTheme="minorHAnsi" w:cstheme="minorBidi"/>
            <w:noProof/>
            <w:sz w:val="22"/>
            <w:szCs w:val="22"/>
            <w:lang w:eastAsia="zh-CN"/>
          </w:rPr>
          <w:tab/>
        </w:r>
        <w:r w:rsidR="00CA365F" w:rsidRPr="00DB7EA8">
          <w:rPr>
            <w:noProof/>
          </w:rPr>
          <w:t>Status of existing services</w:t>
        </w:r>
        <w:r w:rsidR="00CA365F">
          <w:rPr>
            <w:noProof/>
            <w:webHidden/>
          </w:rPr>
          <w:tab/>
        </w:r>
        <w:r w:rsidR="00CA365F">
          <w:rPr>
            <w:noProof/>
            <w:webHidden/>
          </w:rPr>
          <w:tab/>
        </w:r>
      </w:hyperlink>
      <w:r w:rsidR="004D15AA">
        <w:rPr>
          <w:noProof/>
        </w:rPr>
        <w:t>2</w:t>
      </w:r>
    </w:p>
    <w:p w:rsidR="00CA365F" w:rsidRPr="003E5D50" w:rsidRDefault="00427C11" w:rsidP="004D15AA">
      <w:pPr>
        <w:pStyle w:val="TOC1"/>
        <w:spacing w:before="160"/>
        <w:rPr>
          <w:rFonts w:asciiTheme="majorBidi" w:eastAsiaTheme="minorEastAsia" w:hAnsiTheme="majorBidi" w:cstheme="majorBidi"/>
          <w:noProof/>
          <w:sz w:val="22"/>
          <w:szCs w:val="22"/>
          <w:lang w:eastAsia="zh-CN"/>
        </w:rPr>
      </w:pPr>
      <w:hyperlink w:anchor="_Toc400091241" w:history="1">
        <w:r w:rsidR="00CA365F" w:rsidRPr="00DB7EA8">
          <w:rPr>
            <w:noProof/>
          </w:rPr>
          <w:t>4</w:t>
        </w:r>
        <w:r w:rsidR="00CA365F">
          <w:rPr>
            <w:rFonts w:asciiTheme="minorHAnsi" w:eastAsiaTheme="minorEastAsia" w:hAnsiTheme="minorHAnsi" w:cstheme="minorBidi"/>
            <w:noProof/>
            <w:sz w:val="22"/>
            <w:szCs w:val="22"/>
            <w:lang w:eastAsia="zh-CN"/>
          </w:rPr>
          <w:tab/>
        </w:r>
        <w:r w:rsidR="00CA365F" w:rsidRPr="00DB7EA8">
          <w:rPr>
            <w:noProof/>
          </w:rPr>
          <w:t>Power flux-density limits for transmitting stations in the 21.4-22 GHz band</w:t>
        </w:r>
        <w:r w:rsidR="00CA365F">
          <w:rPr>
            <w:noProof/>
            <w:webHidden/>
          </w:rPr>
          <w:tab/>
        </w:r>
        <w:r w:rsidR="00CA365F">
          <w:rPr>
            <w:noProof/>
            <w:webHidden/>
          </w:rPr>
          <w:tab/>
        </w:r>
      </w:hyperlink>
      <w:r w:rsidR="004D15AA">
        <w:rPr>
          <w:noProof/>
        </w:rPr>
        <w:t>4</w:t>
      </w:r>
    </w:p>
    <w:p w:rsidR="00CA365F" w:rsidRPr="003E5D50" w:rsidRDefault="00427C11" w:rsidP="004D15AA">
      <w:pPr>
        <w:pStyle w:val="TOC1"/>
        <w:spacing w:before="160"/>
        <w:rPr>
          <w:rFonts w:asciiTheme="majorBidi" w:eastAsiaTheme="minorEastAsia" w:hAnsiTheme="majorBidi" w:cstheme="majorBidi"/>
          <w:noProof/>
          <w:sz w:val="22"/>
          <w:szCs w:val="22"/>
          <w:lang w:eastAsia="zh-CN"/>
        </w:rPr>
      </w:pPr>
      <w:hyperlink w:anchor="_Toc400091242" w:history="1">
        <w:r w:rsidR="00CA365F" w:rsidRPr="00DB7EA8">
          <w:rPr>
            <w:noProof/>
          </w:rPr>
          <w:t>5</w:t>
        </w:r>
        <w:r w:rsidR="00CA365F">
          <w:rPr>
            <w:rFonts w:asciiTheme="minorHAnsi" w:eastAsiaTheme="minorEastAsia" w:hAnsiTheme="minorHAnsi" w:cstheme="minorBidi"/>
            <w:noProof/>
            <w:sz w:val="22"/>
            <w:szCs w:val="22"/>
            <w:lang w:eastAsia="zh-CN"/>
          </w:rPr>
          <w:tab/>
        </w:r>
        <w:r w:rsidR="00CA365F" w:rsidRPr="00DB7EA8">
          <w:rPr>
            <w:noProof/>
          </w:rPr>
          <w:t>Service requirements</w:t>
        </w:r>
        <w:r w:rsidR="00CA365F">
          <w:rPr>
            <w:noProof/>
            <w:webHidden/>
          </w:rPr>
          <w:tab/>
        </w:r>
        <w:r w:rsidR="00CA365F">
          <w:rPr>
            <w:noProof/>
            <w:webHidden/>
          </w:rPr>
          <w:tab/>
        </w:r>
      </w:hyperlink>
      <w:r w:rsidR="004D15AA">
        <w:rPr>
          <w:noProof/>
        </w:rPr>
        <w:t>4</w:t>
      </w:r>
    </w:p>
    <w:p w:rsidR="00CA365F" w:rsidRPr="003E5D50" w:rsidRDefault="00427C11" w:rsidP="004D15AA">
      <w:pPr>
        <w:pStyle w:val="TOC2"/>
        <w:spacing w:before="120"/>
        <w:rPr>
          <w:rFonts w:asciiTheme="majorBidi" w:eastAsiaTheme="minorEastAsia" w:hAnsiTheme="majorBidi" w:cstheme="majorBidi"/>
          <w:noProof/>
          <w:sz w:val="22"/>
          <w:szCs w:val="22"/>
          <w:lang w:eastAsia="zh-CN"/>
        </w:rPr>
      </w:pPr>
      <w:hyperlink w:anchor="_Toc400091243" w:history="1">
        <w:r w:rsidR="00CA365F" w:rsidRPr="00DB7EA8">
          <w:rPr>
            <w:noProof/>
          </w:rPr>
          <w:t>5.1</w:t>
        </w:r>
        <w:r w:rsidR="00CA365F">
          <w:rPr>
            <w:rFonts w:asciiTheme="minorHAnsi" w:eastAsiaTheme="minorEastAsia" w:hAnsiTheme="minorHAnsi" w:cstheme="minorBidi"/>
            <w:noProof/>
            <w:sz w:val="22"/>
            <w:szCs w:val="22"/>
            <w:lang w:eastAsia="zh-CN"/>
          </w:rPr>
          <w:tab/>
        </w:r>
        <w:r w:rsidR="00CA365F" w:rsidRPr="00DB7EA8">
          <w:rPr>
            <w:noProof/>
          </w:rPr>
          <w:t>Overall system objectives</w:t>
        </w:r>
        <w:r w:rsidR="00CA365F">
          <w:rPr>
            <w:noProof/>
            <w:webHidden/>
          </w:rPr>
          <w:tab/>
        </w:r>
        <w:r w:rsidR="00CA365F">
          <w:rPr>
            <w:noProof/>
            <w:webHidden/>
          </w:rPr>
          <w:tab/>
        </w:r>
      </w:hyperlink>
      <w:r w:rsidR="004D15AA">
        <w:rPr>
          <w:noProof/>
        </w:rPr>
        <w:t>4</w:t>
      </w:r>
    </w:p>
    <w:p w:rsidR="00CA365F" w:rsidRPr="003E5D50" w:rsidRDefault="00427C11" w:rsidP="004D15AA">
      <w:pPr>
        <w:pStyle w:val="TOC2"/>
        <w:spacing w:before="120"/>
        <w:rPr>
          <w:rFonts w:asciiTheme="majorBidi" w:eastAsiaTheme="minorEastAsia" w:hAnsiTheme="majorBidi" w:cstheme="majorBidi"/>
          <w:noProof/>
          <w:sz w:val="22"/>
          <w:szCs w:val="22"/>
          <w:lang w:eastAsia="zh-CN"/>
        </w:rPr>
      </w:pPr>
      <w:hyperlink w:anchor="_Toc400091244" w:history="1">
        <w:r w:rsidR="00CA365F" w:rsidRPr="00DB7EA8">
          <w:rPr>
            <w:noProof/>
          </w:rPr>
          <w:t>5.2</w:t>
        </w:r>
        <w:r w:rsidR="00CA365F">
          <w:rPr>
            <w:rFonts w:asciiTheme="minorHAnsi" w:eastAsiaTheme="minorEastAsia" w:hAnsiTheme="minorHAnsi" w:cstheme="minorBidi"/>
            <w:noProof/>
            <w:sz w:val="22"/>
            <w:szCs w:val="22"/>
            <w:lang w:eastAsia="zh-CN"/>
          </w:rPr>
          <w:tab/>
        </w:r>
        <w:r w:rsidR="00CA365F" w:rsidRPr="00DB7EA8">
          <w:rPr>
            <w:noProof/>
          </w:rPr>
          <w:t>Service and coverage requirements</w:t>
        </w:r>
        <w:r w:rsidR="00CA365F">
          <w:rPr>
            <w:noProof/>
            <w:webHidden/>
          </w:rPr>
          <w:tab/>
        </w:r>
        <w:r w:rsidR="00CA365F">
          <w:rPr>
            <w:noProof/>
            <w:webHidden/>
          </w:rPr>
          <w:tab/>
        </w:r>
      </w:hyperlink>
      <w:r w:rsidR="004D15AA">
        <w:rPr>
          <w:noProof/>
        </w:rPr>
        <w:t>4</w:t>
      </w:r>
    </w:p>
    <w:p w:rsidR="00CA365F" w:rsidRPr="003E5D50" w:rsidRDefault="00427C11" w:rsidP="004D15AA">
      <w:pPr>
        <w:pStyle w:val="TOC2"/>
        <w:spacing w:before="120"/>
        <w:rPr>
          <w:rFonts w:asciiTheme="majorBidi" w:eastAsiaTheme="minorEastAsia" w:hAnsiTheme="majorBidi" w:cstheme="majorBidi"/>
          <w:noProof/>
          <w:sz w:val="22"/>
          <w:szCs w:val="22"/>
          <w:lang w:eastAsia="zh-CN"/>
        </w:rPr>
      </w:pPr>
      <w:hyperlink w:anchor="_Toc400091245" w:history="1">
        <w:r w:rsidR="00CA365F" w:rsidRPr="00DB7EA8">
          <w:rPr>
            <w:noProof/>
          </w:rPr>
          <w:t>5.3</w:t>
        </w:r>
        <w:r w:rsidR="00CA365F">
          <w:rPr>
            <w:rFonts w:asciiTheme="minorHAnsi" w:eastAsiaTheme="minorEastAsia" w:hAnsiTheme="minorHAnsi" w:cstheme="minorBidi"/>
            <w:noProof/>
            <w:sz w:val="22"/>
            <w:szCs w:val="22"/>
            <w:lang w:eastAsia="zh-CN"/>
          </w:rPr>
          <w:tab/>
        </w:r>
        <w:r w:rsidR="00CA365F" w:rsidRPr="00DB7EA8">
          <w:rPr>
            <w:noProof/>
          </w:rPr>
          <w:t>Multiplex-related requirements</w:t>
        </w:r>
        <w:r w:rsidR="00CA365F">
          <w:rPr>
            <w:noProof/>
            <w:webHidden/>
          </w:rPr>
          <w:tab/>
        </w:r>
        <w:r w:rsidR="00CA365F">
          <w:rPr>
            <w:noProof/>
            <w:webHidden/>
          </w:rPr>
          <w:tab/>
        </w:r>
      </w:hyperlink>
      <w:r w:rsidR="004D15AA">
        <w:rPr>
          <w:noProof/>
        </w:rPr>
        <w:t>5</w:t>
      </w:r>
    </w:p>
    <w:p w:rsidR="00CA365F" w:rsidRPr="003E5D50" w:rsidRDefault="00427C11" w:rsidP="004D15AA">
      <w:pPr>
        <w:pStyle w:val="TOC2"/>
        <w:spacing w:before="120"/>
        <w:rPr>
          <w:rFonts w:asciiTheme="majorBidi" w:eastAsiaTheme="minorEastAsia" w:hAnsiTheme="majorBidi" w:cstheme="majorBidi"/>
          <w:noProof/>
          <w:sz w:val="22"/>
          <w:szCs w:val="22"/>
          <w:lang w:eastAsia="zh-CN"/>
        </w:rPr>
      </w:pPr>
      <w:hyperlink w:anchor="_Toc400091246" w:history="1">
        <w:r w:rsidR="00CA365F" w:rsidRPr="00DB7EA8">
          <w:rPr>
            <w:noProof/>
          </w:rPr>
          <w:t>5.4</w:t>
        </w:r>
        <w:r w:rsidR="00CA365F">
          <w:rPr>
            <w:rFonts w:asciiTheme="minorHAnsi" w:eastAsiaTheme="minorEastAsia" w:hAnsiTheme="minorHAnsi" w:cstheme="minorBidi"/>
            <w:noProof/>
            <w:sz w:val="22"/>
            <w:szCs w:val="22"/>
            <w:lang w:eastAsia="zh-CN"/>
          </w:rPr>
          <w:tab/>
        </w:r>
        <w:r w:rsidR="00CA365F" w:rsidRPr="00DB7EA8">
          <w:rPr>
            <w:noProof/>
          </w:rPr>
          <w:t>Receiver requirements</w:t>
        </w:r>
        <w:r w:rsidR="00CA365F">
          <w:rPr>
            <w:noProof/>
            <w:webHidden/>
          </w:rPr>
          <w:tab/>
        </w:r>
        <w:r w:rsidR="00CA365F">
          <w:rPr>
            <w:noProof/>
            <w:webHidden/>
          </w:rPr>
          <w:tab/>
        </w:r>
      </w:hyperlink>
      <w:r w:rsidR="004D15AA">
        <w:rPr>
          <w:noProof/>
        </w:rPr>
        <w:t>5</w:t>
      </w:r>
    </w:p>
    <w:p w:rsidR="00CA365F" w:rsidRPr="003E5D50" w:rsidRDefault="00427C11" w:rsidP="004D15AA">
      <w:pPr>
        <w:pStyle w:val="TOC1"/>
        <w:spacing w:before="160"/>
        <w:rPr>
          <w:rFonts w:asciiTheme="majorBidi" w:eastAsiaTheme="minorEastAsia" w:hAnsiTheme="majorBidi" w:cstheme="majorBidi"/>
          <w:noProof/>
          <w:sz w:val="22"/>
          <w:szCs w:val="22"/>
          <w:lang w:eastAsia="zh-CN"/>
        </w:rPr>
      </w:pPr>
      <w:hyperlink w:anchor="_Toc400091247" w:history="1">
        <w:r w:rsidR="00CA365F" w:rsidRPr="00DB7EA8">
          <w:rPr>
            <w:noProof/>
          </w:rPr>
          <w:t>6</w:t>
        </w:r>
        <w:r w:rsidR="00CA365F">
          <w:rPr>
            <w:rFonts w:asciiTheme="minorHAnsi" w:eastAsiaTheme="minorEastAsia" w:hAnsiTheme="minorHAnsi" w:cstheme="minorBidi"/>
            <w:noProof/>
            <w:sz w:val="22"/>
            <w:szCs w:val="22"/>
            <w:lang w:eastAsia="zh-CN"/>
          </w:rPr>
          <w:tab/>
        </w:r>
        <w:r w:rsidR="00CA365F" w:rsidRPr="00DB7EA8">
          <w:rPr>
            <w:noProof/>
          </w:rPr>
          <w:t>Service availability</w:t>
        </w:r>
        <w:r w:rsidR="00CA365F">
          <w:rPr>
            <w:noProof/>
            <w:webHidden/>
          </w:rPr>
          <w:tab/>
        </w:r>
        <w:r w:rsidR="00CA365F">
          <w:rPr>
            <w:noProof/>
            <w:webHidden/>
          </w:rPr>
          <w:tab/>
        </w:r>
      </w:hyperlink>
      <w:r w:rsidR="004D15AA">
        <w:rPr>
          <w:noProof/>
        </w:rPr>
        <w:t>5</w:t>
      </w:r>
    </w:p>
    <w:p w:rsidR="00CA365F" w:rsidRPr="003E5D50" w:rsidRDefault="00427C11" w:rsidP="004D15AA">
      <w:pPr>
        <w:pStyle w:val="TOC1"/>
        <w:spacing w:before="160"/>
        <w:rPr>
          <w:rFonts w:asciiTheme="majorBidi" w:eastAsiaTheme="minorEastAsia" w:hAnsiTheme="majorBidi" w:cstheme="majorBidi"/>
          <w:noProof/>
          <w:sz w:val="22"/>
          <w:szCs w:val="22"/>
          <w:lang w:eastAsia="zh-CN"/>
        </w:rPr>
      </w:pPr>
      <w:hyperlink w:anchor="_Toc400091248" w:history="1">
        <w:r w:rsidR="00CA365F" w:rsidRPr="00DB7EA8">
          <w:rPr>
            <w:noProof/>
          </w:rPr>
          <w:t>7</w:t>
        </w:r>
        <w:r w:rsidR="00CA365F">
          <w:rPr>
            <w:rFonts w:asciiTheme="minorHAnsi" w:eastAsiaTheme="minorEastAsia" w:hAnsiTheme="minorHAnsi" w:cstheme="minorBidi"/>
            <w:noProof/>
            <w:sz w:val="22"/>
            <w:szCs w:val="22"/>
            <w:lang w:eastAsia="zh-CN"/>
          </w:rPr>
          <w:tab/>
        </w:r>
        <w:r w:rsidR="00CA365F" w:rsidRPr="00DB7EA8">
          <w:rPr>
            <w:noProof/>
          </w:rPr>
          <w:t>Scenarios for usage of the 21 GHz band</w:t>
        </w:r>
        <w:r w:rsidR="00CA365F">
          <w:rPr>
            <w:noProof/>
            <w:webHidden/>
          </w:rPr>
          <w:tab/>
        </w:r>
        <w:r w:rsidR="00CA365F">
          <w:rPr>
            <w:noProof/>
            <w:webHidden/>
          </w:rPr>
          <w:tab/>
        </w:r>
      </w:hyperlink>
      <w:r w:rsidR="004D15AA">
        <w:rPr>
          <w:noProof/>
        </w:rPr>
        <w:t>6</w:t>
      </w:r>
    </w:p>
    <w:p w:rsidR="00CA365F" w:rsidRPr="003E5D50" w:rsidRDefault="00427C11" w:rsidP="004D15AA">
      <w:pPr>
        <w:pStyle w:val="TOC1"/>
        <w:spacing w:before="160"/>
        <w:rPr>
          <w:rFonts w:asciiTheme="majorBidi" w:eastAsiaTheme="minorEastAsia" w:hAnsiTheme="majorBidi" w:cstheme="majorBidi"/>
          <w:noProof/>
          <w:sz w:val="22"/>
          <w:szCs w:val="22"/>
          <w:lang w:eastAsia="zh-CN"/>
        </w:rPr>
      </w:pPr>
      <w:hyperlink w:anchor="_Toc400091249" w:history="1">
        <w:r w:rsidR="00CA365F" w:rsidRPr="00DB7EA8">
          <w:rPr>
            <w:noProof/>
          </w:rPr>
          <w:t>8</w:t>
        </w:r>
        <w:r w:rsidR="00CA365F">
          <w:rPr>
            <w:rFonts w:asciiTheme="minorHAnsi" w:eastAsiaTheme="minorEastAsia" w:hAnsiTheme="minorHAnsi" w:cstheme="minorBidi"/>
            <w:noProof/>
            <w:sz w:val="22"/>
            <w:szCs w:val="22"/>
            <w:lang w:eastAsia="zh-CN"/>
          </w:rPr>
          <w:tab/>
        </w:r>
        <w:r w:rsidR="00CA365F" w:rsidRPr="00DB7EA8">
          <w:rPr>
            <w:noProof/>
          </w:rPr>
          <w:t>Standardization process</w:t>
        </w:r>
        <w:r w:rsidR="00CA365F">
          <w:rPr>
            <w:noProof/>
            <w:webHidden/>
          </w:rPr>
          <w:tab/>
        </w:r>
        <w:r w:rsidR="00CA365F">
          <w:rPr>
            <w:noProof/>
            <w:webHidden/>
          </w:rPr>
          <w:tab/>
        </w:r>
      </w:hyperlink>
      <w:r w:rsidR="004D15AA">
        <w:rPr>
          <w:noProof/>
        </w:rPr>
        <w:t>7</w:t>
      </w:r>
    </w:p>
    <w:p w:rsidR="00CA365F" w:rsidRPr="003E5D50" w:rsidRDefault="00427C11" w:rsidP="004D15AA">
      <w:pPr>
        <w:pStyle w:val="TOC1"/>
        <w:spacing w:before="160"/>
        <w:rPr>
          <w:rFonts w:asciiTheme="majorBidi" w:eastAsiaTheme="minorEastAsia" w:hAnsiTheme="majorBidi" w:cstheme="majorBidi"/>
          <w:noProof/>
          <w:sz w:val="22"/>
          <w:szCs w:val="22"/>
          <w:lang w:eastAsia="zh-CN"/>
        </w:rPr>
      </w:pPr>
      <w:hyperlink w:anchor="_Toc400091250" w:history="1">
        <w:r w:rsidR="00CA365F" w:rsidRPr="00DB7EA8">
          <w:rPr>
            <w:noProof/>
          </w:rPr>
          <w:t>9</w:t>
        </w:r>
        <w:r w:rsidR="00CA365F">
          <w:rPr>
            <w:rFonts w:asciiTheme="minorHAnsi" w:eastAsiaTheme="minorEastAsia" w:hAnsiTheme="minorHAnsi" w:cstheme="minorBidi"/>
            <w:noProof/>
            <w:sz w:val="22"/>
            <w:szCs w:val="22"/>
            <w:lang w:eastAsia="zh-CN"/>
          </w:rPr>
          <w:tab/>
        </w:r>
        <w:r w:rsidR="00CA365F" w:rsidRPr="00DB7EA8">
          <w:rPr>
            <w:noProof/>
          </w:rPr>
          <w:t>Special applications</w:t>
        </w:r>
        <w:r w:rsidR="00CA365F">
          <w:rPr>
            <w:noProof/>
            <w:webHidden/>
          </w:rPr>
          <w:tab/>
        </w:r>
        <w:r w:rsidR="00CA365F">
          <w:rPr>
            <w:noProof/>
            <w:webHidden/>
          </w:rPr>
          <w:tab/>
        </w:r>
      </w:hyperlink>
      <w:r w:rsidR="004D15AA">
        <w:rPr>
          <w:noProof/>
        </w:rPr>
        <w:t>7</w:t>
      </w:r>
    </w:p>
    <w:p w:rsidR="00CA365F" w:rsidRPr="003E5D50" w:rsidRDefault="00427C11" w:rsidP="004D15AA">
      <w:pPr>
        <w:pStyle w:val="TOC1"/>
        <w:spacing w:before="160"/>
        <w:rPr>
          <w:rFonts w:asciiTheme="majorBidi" w:eastAsiaTheme="minorEastAsia" w:hAnsiTheme="majorBidi" w:cstheme="majorBidi"/>
          <w:noProof/>
          <w:sz w:val="22"/>
          <w:szCs w:val="22"/>
          <w:lang w:eastAsia="zh-CN"/>
        </w:rPr>
      </w:pPr>
      <w:hyperlink w:anchor="_Toc400091251" w:history="1">
        <w:r w:rsidR="00CA365F" w:rsidRPr="00DB7EA8">
          <w:rPr>
            <w:noProof/>
          </w:rPr>
          <w:t>10</w:t>
        </w:r>
        <w:r w:rsidR="00CA365F">
          <w:rPr>
            <w:rFonts w:asciiTheme="minorHAnsi" w:eastAsiaTheme="minorEastAsia" w:hAnsiTheme="minorHAnsi" w:cstheme="minorBidi"/>
            <w:noProof/>
            <w:sz w:val="22"/>
            <w:szCs w:val="22"/>
            <w:lang w:eastAsia="zh-CN"/>
          </w:rPr>
          <w:tab/>
        </w:r>
        <w:r w:rsidR="00CA365F" w:rsidRPr="00DB7EA8">
          <w:rPr>
            <w:noProof/>
          </w:rPr>
          <w:t>Feeder links</w:t>
        </w:r>
        <w:r w:rsidR="00CA365F">
          <w:rPr>
            <w:noProof/>
            <w:webHidden/>
          </w:rPr>
          <w:tab/>
        </w:r>
        <w:r w:rsidR="00CA365F">
          <w:rPr>
            <w:noProof/>
            <w:webHidden/>
          </w:rPr>
          <w:tab/>
        </w:r>
      </w:hyperlink>
      <w:r w:rsidR="004D15AA">
        <w:rPr>
          <w:noProof/>
        </w:rPr>
        <w:t>7</w:t>
      </w:r>
    </w:p>
    <w:p w:rsidR="00CA365F" w:rsidRDefault="00CA365F" w:rsidP="004D15AA">
      <w:pPr>
        <w:pStyle w:val="TOC1"/>
        <w:spacing w:before="160"/>
        <w:rPr>
          <w:noProof/>
        </w:rPr>
      </w:pPr>
      <w:r w:rsidRPr="00BD7408">
        <w:rPr>
          <w:noProof/>
        </w:rPr>
        <w:t xml:space="preserve">Annex 1 – Possible coding and modulation approaches to improve service </w:t>
      </w:r>
      <w:r>
        <w:rPr>
          <w:noProof/>
        </w:rPr>
        <w:br/>
      </w:r>
      <w:r w:rsidRPr="00BD7408">
        <w:rPr>
          <w:noProof/>
        </w:rPr>
        <w:t>availability for digital BSS (HDTV)</w:t>
      </w:r>
      <w:r>
        <w:rPr>
          <w:noProof/>
        </w:rPr>
        <w:tab/>
      </w:r>
      <w:r>
        <w:rPr>
          <w:noProof/>
        </w:rPr>
        <w:tab/>
      </w:r>
      <w:r w:rsidR="004D15AA">
        <w:rPr>
          <w:noProof/>
        </w:rPr>
        <w:t>9</w:t>
      </w:r>
    </w:p>
    <w:p w:rsidR="00CA365F" w:rsidRDefault="00427C11" w:rsidP="004D15AA">
      <w:pPr>
        <w:pStyle w:val="TOC1"/>
        <w:spacing w:before="160"/>
        <w:rPr>
          <w:noProof/>
        </w:rPr>
      </w:pPr>
      <w:hyperlink w:anchor="_Toc400091252" w:history="1">
        <w:r w:rsidR="00CA365F" w:rsidRPr="00DB7EA8">
          <w:rPr>
            <w:noProof/>
          </w:rPr>
          <w:t xml:space="preserve">Annex </w:t>
        </w:r>
        <w:r w:rsidR="00CA365F" w:rsidRPr="00DB7EA8">
          <w:rPr>
            <w:rFonts w:eastAsia="MS Mincho"/>
            <w:noProof/>
          </w:rPr>
          <w:t>2</w:t>
        </w:r>
        <w:r w:rsidR="00CA365F">
          <w:rPr>
            <w:rFonts w:eastAsia="MS Mincho"/>
            <w:noProof/>
          </w:rPr>
          <w:t xml:space="preserve"> – </w:t>
        </w:r>
        <w:r w:rsidR="00CA365F" w:rsidRPr="00E529B5">
          <w:rPr>
            <w:rFonts w:eastAsia="MS Mincho"/>
            <w:noProof/>
          </w:rPr>
          <w:t>Satellite transmission experiment of live UHDTV (</w:t>
        </w:r>
        <w:r w:rsidR="00CA365F" w:rsidRPr="00507510">
          <w:rPr>
            <w:rFonts w:eastAsia="MS Mincho"/>
            <w:noProof/>
            <w:spacing w:val="-2"/>
          </w:rPr>
          <w:t>7</w:t>
        </w:r>
        <w:r w:rsidR="00CA365F" w:rsidRPr="00507510">
          <w:rPr>
            <w:rFonts w:eastAsia="MS Mincho"/>
            <w:noProof/>
            <w:spacing w:val="-2"/>
            <w:sz w:val="16"/>
            <w:szCs w:val="16"/>
          </w:rPr>
          <w:t> </w:t>
        </w:r>
        <w:r w:rsidR="00CA365F" w:rsidRPr="00507510">
          <w:rPr>
            <w:rFonts w:eastAsia="MS Mincho"/>
            <w:noProof/>
            <w:spacing w:val="-2"/>
          </w:rPr>
          <w:t>680</w:t>
        </w:r>
        <w:r w:rsidR="00CA365F" w:rsidRPr="00E529B5">
          <w:rPr>
            <w:rFonts w:eastAsia="MS Mincho"/>
            <w:noProof/>
          </w:rPr>
          <w:t xml:space="preserve"> </w:t>
        </w:r>
        <w:r w:rsidR="00607162">
          <w:rPr>
            <w:rFonts w:eastAsia="MS Mincho"/>
            <w:noProof/>
          </w:rPr>
          <w:t>×</w:t>
        </w:r>
        <w:r w:rsidR="00CA365F" w:rsidRPr="00E529B5">
          <w:rPr>
            <w:rFonts w:eastAsia="MS Mincho"/>
            <w:noProof/>
          </w:rPr>
          <w:t xml:space="preserve"> </w:t>
        </w:r>
        <w:r w:rsidR="00CA365F" w:rsidRPr="00507510">
          <w:rPr>
            <w:rFonts w:eastAsia="MS Mincho"/>
            <w:noProof/>
            <w:spacing w:val="-2"/>
          </w:rPr>
          <w:t>4</w:t>
        </w:r>
        <w:r w:rsidR="00CA365F" w:rsidRPr="00507510">
          <w:rPr>
            <w:rFonts w:eastAsia="MS Mincho"/>
            <w:noProof/>
            <w:spacing w:val="-2"/>
            <w:sz w:val="16"/>
            <w:szCs w:val="16"/>
          </w:rPr>
          <w:t> </w:t>
        </w:r>
        <w:r w:rsidR="00CA365F" w:rsidRPr="00507510">
          <w:rPr>
            <w:rFonts w:eastAsia="MS Mincho"/>
            <w:noProof/>
            <w:spacing w:val="-2"/>
          </w:rPr>
          <w:t>320</w:t>
        </w:r>
        <w:r w:rsidR="00CA365F" w:rsidRPr="00E529B5">
          <w:rPr>
            <w:rFonts w:eastAsia="MS Mincho"/>
            <w:noProof/>
          </w:rPr>
          <w:t xml:space="preserve"> pixels) </w:t>
        </w:r>
        <w:r w:rsidR="00CA365F">
          <w:rPr>
            <w:rFonts w:eastAsia="MS Mincho"/>
            <w:noProof/>
          </w:rPr>
          <w:br/>
        </w:r>
        <w:r w:rsidR="00CA365F" w:rsidRPr="00E529B5">
          <w:rPr>
            <w:rFonts w:eastAsia="MS Mincho"/>
            <w:noProof/>
          </w:rPr>
          <w:t>or Super Hi-Vision (SHV) pictures using WINDS</w:t>
        </w:r>
        <w:r w:rsidR="00CA365F">
          <w:rPr>
            <w:noProof/>
            <w:webHidden/>
          </w:rPr>
          <w:tab/>
        </w:r>
        <w:r w:rsidR="00CA365F">
          <w:rPr>
            <w:noProof/>
            <w:webHidden/>
          </w:rPr>
          <w:tab/>
        </w:r>
      </w:hyperlink>
      <w:r w:rsidR="007A714F">
        <w:rPr>
          <w:noProof/>
        </w:rPr>
        <w:t>1</w:t>
      </w:r>
      <w:r w:rsidR="004D15AA">
        <w:rPr>
          <w:noProof/>
        </w:rPr>
        <w:t>7</w:t>
      </w:r>
    </w:p>
    <w:p w:rsidR="00CA365F" w:rsidRPr="00BD7408" w:rsidRDefault="00CA365F" w:rsidP="004D15AA">
      <w:pPr>
        <w:pStyle w:val="TOC1"/>
        <w:spacing w:before="160"/>
      </w:pPr>
      <w:r w:rsidRPr="00BD7408">
        <w:t xml:space="preserve">Annex 3 – Bandwidth efficient coding and modulation schemes for wideband </w:t>
      </w:r>
      <w:r>
        <w:br/>
      </w:r>
      <w:r w:rsidRPr="00BD7408">
        <w:t>HDTV applications supported by satellite and cable networks</w:t>
      </w:r>
      <w:r w:rsidRPr="00BD7408">
        <w:tab/>
      </w:r>
      <w:r>
        <w:tab/>
      </w:r>
      <w:r w:rsidR="007A714F">
        <w:t>2</w:t>
      </w:r>
      <w:r w:rsidR="004D15AA">
        <w:t>0</w:t>
      </w:r>
    </w:p>
    <w:p w:rsidR="00CA365F" w:rsidRPr="00BD7408" w:rsidRDefault="00CA365F" w:rsidP="004D15AA">
      <w:pPr>
        <w:pStyle w:val="TOC1"/>
        <w:spacing w:before="160"/>
      </w:pPr>
      <w:r w:rsidRPr="00BD7408">
        <w:t>Annex 4 – Possible exploitation of the BSS 21.4-22.0 GHz bank for HDTV</w:t>
      </w:r>
      <w:r w:rsidRPr="00BD7408">
        <w:tab/>
      </w:r>
      <w:r>
        <w:tab/>
      </w:r>
      <w:r w:rsidR="007A714F">
        <w:t>3</w:t>
      </w:r>
      <w:r w:rsidR="004D15AA">
        <w:t>5</w:t>
      </w:r>
    </w:p>
    <w:p w:rsidR="00CA365F" w:rsidRPr="00BD7408" w:rsidRDefault="00CA365F" w:rsidP="004D15AA">
      <w:pPr>
        <w:pStyle w:val="TOC1"/>
        <w:spacing w:before="160"/>
        <w:rPr>
          <w:rFonts w:eastAsiaTheme="minorEastAsia"/>
        </w:rPr>
      </w:pPr>
      <w:r w:rsidRPr="00BD7408">
        <w:t>Annex 5 – Mission scenario for European 20 GHz digital BSS (HDTV)</w:t>
      </w:r>
      <w:r w:rsidRPr="00BD7408">
        <w:tab/>
      </w:r>
      <w:r>
        <w:tab/>
      </w:r>
      <w:r w:rsidR="004D15AA">
        <w:t>38</w:t>
      </w:r>
    </w:p>
    <w:p w:rsidR="00CA365F" w:rsidRPr="00777546" w:rsidRDefault="00427C11" w:rsidP="004D15AA">
      <w:pPr>
        <w:pStyle w:val="TOC1"/>
        <w:spacing w:before="160"/>
        <w:rPr>
          <w:rFonts w:asciiTheme="majorBidi" w:eastAsiaTheme="minorEastAsia" w:hAnsiTheme="majorBidi" w:cstheme="majorBidi"/>
          <w:noProof/>
          <w:sz w:val="22"/>
          <w:szCs w:val="22"/>
          <w:lang w:eastAsia="zh-CN"/>
        </w:rPr>
      </w:pPr>
      <w:hyperlink w:anchor="_Toc400091257" w:history="1">
        <w:r w:rsidR="00CA365F" w:rsidRPr="00DB7EA8">
          <w:rPr>
            <w:noProof/>
          </w:rPr>
          <w:t>Annex 6</w:t>
        </w:r>
        <w:r w:rsidR="00CA365F">
          <w:rPr>
            <w:noProof/>
          </w:rPr>
          <w:t xml:space="preserve"> – </w:t>
        </w:r>
        <w:r w:rsidR="00CA365F" w:rsidRPr="00E529B5">
          <w:rPr>
            <w:noProof/>
          </w:rPr>
          <w:t xml:space="preserve">Trial 4k (3 840 </w:t>
        </w:r>
        <w:r w:rsidR="00607162">
          <w:rPr>
            <w:noProof/>
          </w:rPr>
          <w:t>×</w:t>
        </w:r>
        <w:r w:rsidR="00CA365F" w:rsidRPr="00E529B5">
          <w:rPr>
            <w:noProof/>
          </w:rPr>
          <w:t xml:space="preserve"> 2 160 pixels) UHDTV broadcasting using COMS </w:t>
        </w:r>
        <w:r w:rsidR="00CA365F">
          <w:rPr>
            <w:noProof/>
          </w:rPr>
          <w:br/>
        </w:r>
        <w:r w:rsidR="00CA365F" w:rsidRPr="00E529B5">
          <w:rPr>
            <w:noProof/>
          </w:rPr>
          <w:t>in Republic of Korea</w:t>
        </w:r>
        <w:r w:rsidR="00CA365F">
          <w:rPr>
            <w:noProof/>
            <w:webHidden/>
          </w:rPr>
          <w:tab/>
        </w:r>
        <w:r w:rsidR="00CA365F">
          <w:rPr>
            <w:noProof/>
            <w:webHidden/>
          </w:rPr>
          <w:tab/>
        </w:r>
      </w:hyperlink>
      <w:r w:rsidR="007A714F">
        <w:rPr>
          <w:noProof/>
        </w:rPr>
        <w:t>4</w:t>
      </w:r>
      <w:r w:rsidR="004D15AA">
        <w:rPr>
          <w:noProof/>
        </w:rPr>
        <w:t>0</w:t>
      </w:r>
    </w:p>
    <w:p w:rsidR="00292742" w:rsidRPr="00777546" w:rsidRDefault="00CA365F" w:rsidP="00720ED6">
      <w:pPr>
        <w:spacing w:before="0"/>
        <w:rPr>
          <w:lang w:val="en-US"/>
        </w:rPr>
      </w:pPr>
      <w:r>
        <w:fldChar w:fldCharType="end"/>
      </w:r>
    </w:p>
    <w:p w:rsidR="00292742" w:rsidRPr="00777546" w:rsidRDefault="00292742">
      <w:pPr>
        <w:tabs>
          <w:tab w:val="clear" w:pos="794"/>
          <w:tab w:val="clear" w:pos="1191"/>
          <w:tab w:val="clear" w:pos="1588"/>
          <w:tab w:val="clear" w:pos="1985"/>
        </w:tabs>
        <w:overflowPunct/>
        <w:autoSpaceDE/>
        <w:autoSpaceDN/>
        <w:adjustRightInd/>
        <w:spacing w:before="0"/>
        <w:jc w:val="left"/>
        <w:textAlignment w:val="auto"/>
        <w:rPr>
          <w:lang w:val="en-US"/>
        </w:rPr>
      </w:pPr>
      <w:r w:rsidRPr="00777546">
        <w:rPr>
          <w:lang w:val="en-US"/>
        </w:rPr>
        <w:br w:type="page"/>
      </w:r>
    </w:p>
    <w:p w:rsidR="00CA365F" w:rsidRPr="00CA365F" w:rsidRDefault="00CA365F" w:rsidP="00CA365F">
      <w:pPr>
        <w:pStyle w:val="Heading1"/>
        <w:rPr>
          <w:lang w:val="en-US"/>
        </w:rPr>
      </w:pPr>
      <w:bookmarkStart w:id="3" w:name="_Toc383090149"/>
      <w:bookmarkStart w:id="4" w:name="_Toc400089245"/>
      <w:bookmarkStart w:id="5" w:name="_Toc400091238"/>
      <w:r w:rsidRPr="00CA365F">
        <w:rPr>
          <w:lang w:val="en-US"/>
        </w:rPr>
        <w:lastRenderedPageBreak/>
        <w:t>1</w:t>
      </w:r>
      <w:r w:rsidRPr="00CA365F">
        <w:rPr>
          <w:lang w:val="en-US"/>
        </w:rPr>
        <w:tab/>
        <w:t>Introduction</w:t>
      </w:r>
      <w:bookmarkEnd w:id="3"/>
      <w:bookmarkEnd w:id="4"/>
      <w:bookmarkEnd w:id="5"/>
    </w:p>
    <w:p w:rsidR="00CA365F" w:rsidRPr="00CA365F" w:rsidRDefault="00CA365F" w:rsidP="00CA365F">
      <w:pPr>
        <w:rPr>
          <w:b/>
          <w:lang w:val="en-US" w:eastAsia="ko-KR"/>
        </w:rPr>
      </w:pPr>
      <w:r w:rsidRPr="00CA365F">
        <w:rPr>
          <w:lang w:val="en-US"/>
        </w:rPr>
        <w:t>The World Administrative Radio Conference for Dealing with Frequency Allocations in Certain Parts of the Spectrum (Malaga-Torremolinos, 1992) (WARC-92) made an allocation in the bands 21.4-22.0 GHz in Regions 1 and 3 and 17.3</w:t>
      </w:r>
      <w:r w:rsidRPr="00CA365F">
        <w:rPr>
          <w:lang w:val="en-US"/>
        </w:rPr>
        <w:noBreakHyphen/>
        <w:t xml:space="preserve">17.8 GHz in Region 2 to the broadcasting-satellite service (BSS) on a primary basis from 1 April 2007. </w:t>
      </w:r>
      <w:r w:rsidRPr="00CA365F">
        <w:rPr>
          <w:lang w:val="en-GB" w:eastAsia="ko-KR"/>
        </w:rPr>
        <w:t>U</w:t>
      </w:r>
      <w:r w:rsidRPr="00CA365F">
        <w:rPr>
          <w:lang w:val="en-US"/>
        </w:rPr>
        <w:t>se of the 21.4-22 GHz</w:t>
      </w:r>
      <w:r w:rsidRPr="00CA365F">
        <w:rPr>
          <w:lang w:val="en-US" w:eastAsia="ko-KR"/>
        </w:rPr>
        <w:t xml:space="preserve"> band by satellite networks in the BSS in Regions 1 and 3,</w:t>
      </w:r>
      <w:r w:rsidRPr="00CA365F">
        <w:rPr>
          <w:lang w:val="en-US"/>
        </w:rPr>
        <w:t xml:space="preserve"> </w:t>
      </w:r>
      <w:r w:rsidRPr="00CA365F">
        <w:rPr>
          <w:lang w:val="en-US" w:eastAsia="ko-KR"/>
        </w:rPr>
        <w:t>prior to 18 February 2012,</w:t>
      </w:r>
      <w:r w:rsidRPr="00CA365F">
        <w:rPr>
          <w:lang w:val="en-US"/>
        </w:rPr>
        <w:t xml:space="preserve"> was subject to an interim procedure in accordance with Resolution </w:t>
      </w:r>
      <w:r w:rsidRPr="00CA365F">
        <w:rPr>
          <w:b/>
          <w:lang w:val="en-US"/>
        </w:rPr>
        <w:t>525</w:t>
      </w:r>
      <w:r w:rsidRPr="00CA365F">
        <w:rPr>
          <w:lang w:val="en-US"/>
        </w:rPr>
        <w:t xml:space="preserve"> </w:t>
      </w:r>
      <w:r w:rsidRPr="00CA365F">
        <w:rPr>
          <w:b/>
          <w:lang w:val="en-US"/>
        </w:rPr>
        <w:t>(WARC-92</w:t>
      </w:r>
      <w:r w:rsidRPr="00CA365F">
        <w:rPr>
          <w:lang w:val="en-US"/>
        </w:rPr>
        <w:t xml:space="preserve">, </w:t>
      </w:r>
      <w:r w:rsidRPr="00CA365F">
        <w:rPr>
          <w:b/>
          <w:lang w:val="en-US"/>
        </w:rPr>
        <w:t>Rev.WRC-03</w:t>
      </w:r>
      <w:r w:rsidRPr="00CA365F">
        <w:rPr>
          <w:lang w:val="en-US"/>
        </w:rPr>
        <w:t xml:space="preserve"> and </w:t>
      </w:r>
      <w:r w:rsidRPr="00CA365F">
        <w:rPr>
          <w:b/>
          <w:lang w:val="en-US"/>
        </w:rPr>
        <w:t>Rev.WRC-07)</w:t>
      </w:r>
      <w:r w:rsidRPr="00743294">
        <w:rPr>
          <w:bCs/>
          <w:lang w:val="en-US" w:eastAsia="ko-KR"/>
        </w:rPr>
        <w:t>.</w:t>
      </w:r>
      <w:r w:rsidRPr="00CA365F">
        <w:rPr>
          <w:b/>
          <w:lang w:val="en-US" w:eastAsia="ko-KR"/>
        </w:rPr>
        <w:t xml:space="preserve"> </w:t>
      </w:r>
      <w:r w:rsidRPr="00CA365F">
        <w:rPr>
          <w:lang w:val="en-US" w:eastAsia="ko-KR"/>
        </w:rPr>
        <w:t xml:space="preserve">Taking into account the study results in accordance with Resolution </w:t>
      </w:r>
      <w:r w:rsidRPr="00CA365F">
        <w:rPr>
          <w:b/>
          <w:lang w:val="en-GB" w:eastAsia="ko-KR"/>
        </w:rPr>
        <w:t>551 (WRC-07)</w:t>
      </w:r>
      <w:r w:rsidRPr="00CA365F">
        <w:rPr>
          <w:lang w:val="en-US" w:eastAsia="ko-KR"/>
        </w:rPr>
        <w:t>, t</w:t>
      </w:r>
      <w:r w:rsidRPr="00CA365F">
        <w:rPr>
          <w:lang w:val="en-US"/>
        </w:rPr>
        <w:t>he World Radiocommunication Conference (Geneva, 2012)</w:t>
      </w:r>
      <w:r w:rsidRPr="00CA365F">
        <w:rPr>
          <w:lang w:val="en-US" w:eastAsia="ko-KR"/>
        </w:rPr>
        <w:t xml:space="preserve"> (WRC-12) </w:t>
      </w:r>
      <w:r w:rsidRPr="00CA365F">
        <w:rPr>
          <w:lang w:val="en-GB" w:eastAsia="ko-KR"/>
        </w:rPr>
        <w:t>has established definit</w:t>
      </w:r>
      <w:r w:rsidRPr="00CA365F">
        <w:rPr>
          <w:lang w:val="en-US" w:eastAsia="ko-KR"/>
        </w:rPr>
        <w:t>i</w:t>
      </w:r>
      <w:r w:rsidRPr="00CA365F">
        <w:rPr>
          <w:lang w:val="en-GB" w:eastAsia="ko-KR"/>
        </w:rPr>
        <w:t>ve arrangements for</w:t>
      </w:r>
      <w:r w:rsidRPr="00CA365F">
        <w:rPr>
          <w:lang w:val="en-US" w:eastAsia="ko-KR"/>
        </w:rPr>
        <w:t xml:space="preserve"> the use of this frequency band in accordance with Resolution </w:t>
      </w:r>
      <w:r w:rsidRPr="00CA365F">
        <w:rPr>
          <w:b/>
          <w:lang w:val="en-GB" w:eastAsia="ko-KR"/>
        </w:rPr>
        <w:t>552</w:t>
      </w:r>
      <w:r w:rsidRPr="00CA365F">
        <w:rPr>
          <w:b/>
          <w:lang w:val="en-US" w:eastAsia="ko-KR"/>
        </w:rPr>
        <w:t xml:space="preserve"> </w:t>
      </w:r>
      <w:r w:rsidRPr="00CA365F">
        <w:rPr>
          <w:b/>
          <w:lang w:val="en-US"/>
        </w:rPr>
        <w:t>(WRC-</w:t>
      </w:r>
      <w:r w:rsidRPr="00CA365F">
        <w:rPr>
          <w:b/>
          <w:lang w:val="en-US" w:eastAsia="ko-KR"/>
        </w:rPr>
        <w:t>12)</w:t>
      </w:r>
      <w:r w:rsidRPr="00CA365F">
        <w:rPr>
          <w:bCs/>
          <w:lang w:val="en-US" w:eastAsia="ko-KR"/>
        </w:rPr>
        <w:t>,</w:t>
      </w:r>
      <w:r w:rsidRPr="00CA365F">
        <w:rPr>
          <w:b/>
          <w:lang w:val="en-US" w:eastAsia="ko-KR"/>
        </w:rPr>
        <w:t xml:space="preserve"> </w:t>
      </w:r>
      <w:r w:rsidRPr="00CA365F">
        <w:rPr>
          <w:lang w:val="en-US" w:eastAsia="ko-KR"/>
        </w:rPr>
        <w:t xml:space="preserve">Resolution </w:t>
      </w:r>
      <w:r w:rsidRPr="00CA365F">
        <w:rPr>
          <w:b/>
          <w:lang w:val="en-US" w:eastAsia="ko-KR"/>
        </w:rPr>
        <w:t xml:space="preserve">553 </w:t>
      </w:r>
      <w:r w:rsidRPr="00CA365F">
        <w:rPr>
          <w:b/>
          <w:lang w:val="en-US"/>
        </w:rPr>
        <w:t>(WRC-</w:t>
      </w:r>
      <w:r w:rsidRPr="00CA365F">
        <w:rPr>
          <w:b/>
          <w:lang w:val="en-US" w:eastAsia="ko-KR"/>
        </w:rPr>
        <w:t>12)</w:t>
      </w:r>
      <w:r w:rsidRPr="00CA365F">
        <w:rPr>
          <w:bCs/>
          <w:lang w:val="en-US" w:eastAsia="ko-KR"/>
        </w:rPr>
        <w:t>,</w:t>
      </w:r>
      <w:r w:rsidRPr="00CA365F">
        <w:rPr>
          <w:b/>
          <w:lang w:val="en-US" w:eastAsia="ko-KR"/>
        </w:rPr>
        <w:t xml:space="preserve"> </w:t>
      </w:r>
      <w:r w:rsidRPr="00CA365F">
        <w:rPr>
          <w:lang w:val="en-US" w:eastAsia="ko-KR"/>
        </w:rPr>
        <w:t xml:space="preserve">Resolution </w:t>
      </w:r>
      <w:r w:rsidRPr="00CA365F">
        <w:rPr>
          <w:b/>
          <w:lang w:val="en-US" w:eastAsia="ko-KR"/>
        </w:rPr>
        <w:t xml:space="preserve">554 </w:t>
      </w:r>
      <w:r w:rsidRPr="00CA365F">
        <w:rPr>
          <w:b/>
          <w:lang w:val="en-US"/>
        </w:rPr>
        <w:t>(WRC-</w:t>
      </w:r>
      <w:r w:rsidRPr="00CA365F">
        <w:rPr>
          <w:b/>
          <w:lang w:val="en-US" w:eastAsia="ko-KR"/>
        </w:rPr>
        <w:t xml:space="preserve">12) </w:t>
      </w:r>
      <w:r w:rsidRPr="00CA365F">
        <w:rPr>
          <w:lang w:val="en-US" w:eastAsia="ko-KR"/>
        </w:rPr>
        <w:t xml:space="preserve">and Resolution </w:t>
      </w:r>
      <w:r w:rsidRPr="00CA365F">
        <w:rPr>
          <w:b/>
          <w:lang w:val="en-US" w:eastAsia="ko-KR"/>
        </w:rPr>
        <w:t xml:space="preserve">555 </w:t>
      </w:r>
      <w:r w:rsidRPr="00CA365F">
        <w:rPr>
          <w:b/>
          <w:lang w:val="en-US"/>
        </w:rPr>
        <w:t>(WRC-</w:t>
      </w:r>
      <w:r w:rsidRPr="00CA365F">
        <w:rPr>
          <w:b/>
          <w:lang w:val="en-US" w:eastAsia="ko-KR"/>
        </w:rPr>
        <w:t>12)</w:t>
      </w:r>
      <w:r w:rsidRPr="00CA365F">
        <w:rPr>
          <w:lang w:val="en-US" w:eastAsia="ko-KR"/>
        </w:rPr>
        <w:t>.</w:t>
      </w:r>
    </w:p>
    <w:p w:rsidR="00CA365F" w:rsidRPr="00CA365F" w:rsidRDefault="00CA365F" w:rsidP="00292742">
      <w:pPr>
        <w:rPr>
          <w:lang w:val="en-US" w:eastAsia="ko-KR"/>
        </w:rPr>
      </w:pPr>
      <w:r w:rsidRPr="00CA365F">
        <w:rPr>
          <w:rFonts w:eastAsia="Gulim"/>
          <w:lang w:val="en-US" w:eastAsia="ko-KR"/>
        </w:rPr>
        <w:t>In addition, t</w:t>
      </w:r>
      <w:r w:rsidRPr="00CA365F">
        <w:rPr>
          <w:rFonts w:eastAsia="Gulim"/>
          <w:lang w:val="en-US"/>
        </w:rPr>
        <w:t>he band 21.4</w:t>
      </w:r>
      <w:r w:rsidRPr="00CA365F">
        <w:rPr>
          <w:lang w:val="en-US"/>
        </w:rPr>
        <w:t>-</w:t>
      </w:r>
      <w:r w:rsidRPr="00CA365F">
        <w:rPr>
          <w:rFonts w:eastAsia="Gulim"/>
          <w:lang w:val="en-US"/>
        </w:rPr>
        <w:t>22 GHz is allocated on a primary basis to the</w:t>
      </w:r>
      <w:r w:rsidRPr="00CA365F">
        <w:rPr>
          <w:rFonts w:eastAsia="Gulim"/>
          <w:lang w:val="en-US" w:eastAsia="ko-KR"/>
        </w:rPr>
        <w:t xml:space="preserve"> BSS</w:t>
      </w:r>
      <w:r w:rsidRPr="00CA365F">
        <w:rPr>
          <w:rFonts w:eastAsia="Gulim"/>
          <w:lang w:val="en-US"/>
        </w:rPr>
        <w:t xml:space="preserve"> in Regions 1 and 3 and to the fixed and mobile services in all three Regions.</w:t>
      </w:r>
      <w:r w:rsidRPr="00CA365F">
        <w:rPr>
          <w:rFonts w:eastAsia="Gulim"/>
          <w:lang w:val="en-US" w:eastAsia="ko-KR"/>
        </w:rPr>
        <w:t xml:space="preserve"> </w:t>
      </w:r>
      <w:r w:rsidRPr="00CA365F">
        <w:rPr>
          <w:lang w:val="en-US" w:eastAsia="ko-KR"/>
        </w:rPr>
        <w:t xml:space="preserve">The co-existence between the BSS and </w:t>
      </w:r>
      <w:r w:rsidRPr="00CA365F">
        <w:rPr>
          <w:lang w:val="en-US"/>
        </w:rPr>
        <w:t>the terrestrial services</w:t>
      </w:r>
      <w:r w:rsidRPr="00CA365F">
        <w:rPr>
          <w:lang w:val="en-US" w:eastAsia="ko-KR"/>
        </w:rPr>
        <w:t xml:space="preserve"> is regulated through hard </w:t>
      </w:r>
      <w:r w:rsidRPr="00CA365F">
        <w:rPr>
          <w:lang w:val="en-US"/>
        </w:rPr>
        <w:t>power flux-density (pfd)</w:t>
      </w:r>
      <w:r w:rsidRPr="00CA365F">
        <w:rPr>
          <w:lang w:val="en-US" w:eastAsia="ko-KR"/>
        </w:rPr>
        <w:t xml:space="preserve"> limits in accordance with Resolution </w:t>
      </w:r>
      <w:r w:rsidRPr="00CA365F">
        <w:rPr>
          <w:b/>
          <w:lang w:val="en-US" w:eastAsia="ko-KR"/>
        </w:rPr>
        <w:t>755</w:t>
      </w:r>
      <w:r w:rsidRPr="00CA365F">
        <w:rPr>
          <w:lang w:val="en-US" w:eastAsia="ko-KR"/>
        </w:rPr>
        <w:t xml:space="preserve"> </w:t>
      </w:r>
      <w:r w:rsidRPr="00CA365F">
        <w:rPr>
          <w:b/>
          <w:lang w:val="en-US" w:eastAsia="ko-KR"/>
        </w:rPr>
        <w:t>(WRC-12)</w:t>
      </w:r>
      <w:r w:rsidRPr="00CA365F">
        <w:rPr>
          <w:lang w:val="en-US" w:eastAsia="ko-KR"/>
        </w:rPr>
        <w:t>.</w:t>
      </w:r>
    </w:p>
    <w:p w:rsidR="00CA365F" w:rsidRPr="00CA365F" w:rsidRDefault="00CA365F" w:rsidP="00CA365F">
      <w:pPr>
        <w:rPr>
          <w:rFonts w:eastAsia="MS Mincho"/>
          <w:lang w:val="en-US" w:eastAsia="ja-JP"/>
        </w:rPr>
      </w:pPr>
      <w:r w:rsidRPr="00CA365F">
        <w:rPr>
          <w:lang w:val="en-US"/>
        </w:rPr>
        <w:t>This Report lists a number of characteristics to be considered in the development of BSS (HDTV) systems in the 21.4-22 GHz band in Regions 1 and 3</w:t>
      </w:r>
      <w:r w:rsidRPr="00CA365F">
        <w:rPr>
          <w:lang w:val="en-US" w:eastAsia="ko-KR"/>
        </w:rPr>
        <w:t>.</w:t>
      </w:r>
      <w:r w:rsidRPr="00CA365F">
        <w:rPr>
          <w:lang w:val="en-US"/>
        </w:rPr>
        <w:t xml:space="preserve"> </w:t>
      </w:r>
      <w:r w:rsidRPr="00CA365F">
        <w:rPr>
          <w:lang w:val="en-US" w:eastAsia="ko-KR"/>
        </w:rPr>
        <w:t>T</w:t>
      </w:r>
      <w:r w:rsidRPr="00CA365F">
        <w:rPr>
          <w:lang w:val="en-US"/>
        </w:rPr>
        <w:t>he material in §</w:t>
      </w:r>
      <w:r w:rsidR="00720ED6">
        <w:rPr>
          <w:lang w:val="en-US"/>
        </w:rPr>
        <w:t>§</w:t>
      </w:r>
      <w:r w:rsidRPr="00CA365F">
        <w:rPr>
          <w:lang w:val="en-US"/>
        </w:rPr>
        <w:t xml:space="preserve"> 5, 6 and 7, and in the Annexes to this Report may also be of interest for system planning in the 17.3-17.8 GHz band in Region 2. Likewise, this material may be of interest in connection with the possible accommodation in the 12 GHz band of BSS (HDTV) systems, particularly for the tropical countries of Regions 1 and 3.</w:t>
      </w:r>
      <w:r w:rsidRPr="00CA365F">
        <w:rPr>
          <w:lang w:val="en-US" w:eastAsia="ko-KR"/>
        </w:rPr>
        <w:t xml:space="preserve"> The example UHDTV experiments in Annexes 2 and 6 provide the configuration of reference satellite broadcasting system for real-time and non-real-time, respectively. The administrations who intend to implement a UHDTV system can refer to this Report in regulatory and technical aspects in the band 21.4-22 GHz.</w:t>
      </w:r>
    </w:p>
    <w:p w:rsidR="00CA365F" w:rsidRPr="00CA365F" w:rsidRDefault="00CA365F" w:rsidP="00CA365F">
      <w:pPr>
        <w:pStyle w:val="Heading1"/>
        <w:rPr>
          <w:lang w:val="en-US"/>
        </w:rPr>
      </w:pPr>
      <w:bookmarkStart w:id="6" w:name="_Toc383090150"/>
      <w:bookmarkStart w:id="7" w:name="_Toc400089246"/>
      <w:bookmarkStart w:id="8" w:name="_Toc400091239"/>
      <w:r w:rsidRPr="00CA365F">
        <w:rPr>
          <w:lang w:val="en-US"/>
        </w:rPr>
        <w:t>2</w:t>
      </w:r>
      <w:r w:rsidRPr="00CA365F">
        <w:rPr>
          <w:lang w:val="en-US"/>
        </w:rPr>
        <w:tab/>
        <w:t>Regulatory provisions</w:t>
      </w:r>
      <w:bookmarkEnd w:id="6"/>
      <w:bookmarkEnd w:id="7"/>
      <w:bookmarkEnd w:id="8"/>
    </w:p>
    <w:p w:rsidR="00CA365F" w:rsidRPr="00CA365F" w:rsidRDefault="00CA365F" w:rsidP="00CA365F">
      <w:pPr>
        <w:rPr>
          <w:lang w:val="en-US" w:eastAsia="ko-KR"/>
        </w:rPr>
      </w:pPr>
      <w:r w:rsidRPr="00CA365F">
        <w:rPr>
          <w:lang w:val="en-US" w:eastAsia="ko-KR"/>
        </w:rPr>
        <w:t xml:space="preserve">WRC-12 decided on the </w:t>
      </w:r>
      <w:r w:rsidRPr="00CA365F">
        <w:rPr>
          <w:iCs/>
          <w:lang w:val="en-US"/>
        </w:rPr>
        <w:t>spectrum usage of the 21.4-22 GHz band</w:t>
      </w:r>
      <w:r w:rsidRPr="00CA365F">
        <w:rPr>
          <w:lang w:val="en-US" w:eastAsia="ko-KR"/>
        </w:rPr>
        <w:t xml:space="preserve"> to ensure </w:t>
      </w:r>
      <w:r w:rsidRPr="00CA365F">
        <w:rPr>
          <w:lang w:val="en-US"/>
        </w:rPr>
        <w:t xml:space="preserve">the equitable access to the orbital and spectrum resources as stipulated in Article </w:t>
      </w:r>
      <w:r w:rsidRPr="00CA365F">
        <w:rPr>
          <w:bCs/>
          <w:lang w:val="en-US"/>
        </w:rPr>
        <w:t>44</w:t>
      </w:r>
      <w:r w:rsidRPr="00CA365F">
        <w:rPr>
          <w:lang w:val="en-US"/>
        </w:rPr>
        <w:t xml:space="preserve"> of the ITU Constitution</w:t>
      </w:r>
      <w:r w:rsidRPr="00CA365F">
        <w:rPr>
          <w:lang w:val="en-US" w:eastAsia="ko-KR"/>
        </w:rPr>
        <w:t xml:space="preserve"> leading to Resolution </w:t>
      </w:r>
      <w:r w:rsidRPr="00CA365F">
        <w:rPr>
          <w:b/>
          <w:lang w:val="en-US" w:eastAsia="ko-KR"/>
        </w:rPr>
        <w:t xml:space="preserve">552 </w:t>
      </w:r>
      <w:r w:rsidRPr="00CA365F">
        <w:rPr>
          <w:b/>
          <w:lang w:val="en-US"/>
        </w:rPr>
        <w:t>(WRC-</w:t>
      </w:r>
      <w:r w:rsidRPr="00CA365F">
        <w:rPr>
          <w:b/>
          <w:lang w:val="en-US" w:eastAsia="ko-KR"/>
        </w:rPr>
        <w:t>12)</w:t>
      </w:r>
      <w:r w:rsidRPr="00CA365F">
        <w:rPr>
          <w:bCs/>
          <w:lang w:val="en-US" w:eastAsia="ko-KR"/>
        </w:rPr>
        <w:t>,</w:t>
      </w:r>
      <w:r w:rsidRPr="00CA365F">
        <w:rPr>
          <w:b/>
          <w:lang w:val="en-US" w:eastAsia="ko-KR"/>
        </w:rPr>
        <w:t xml:space="preserve"> </w:t>
      </w:r>
      <w:r w:rsidRPr="00CA365F">
        <w:rPr>
          <w:lang w:val="en-US" w:eastAsia="ko-KR"/>
        </w:rPr>
        <w:t xml:space="preserve">Resolution </w:t>
      </w:r>
      <w:r w:rsidRPr="00CA365F">
        <w:rPr>
          <w:b/>
          <w:lang w:val="en-US" w:eastAsia="ko-KR"/>
        </w:rPr>
        <w:t xml:space="preserve">553 </w:t>
      </w:r>
      <w:r w:rsidRPr="00CA365F">
        <w:rPr>
          <w:b/>
          <w:lang w:val="en-US"/>
        </w:rPr>
        <w:t>(WRC-</w:t>
      </w:r>
      <w:r w:rsidRPr="00CA365F">
        <w:rPr>
          <w:b/>
          <w:lang w:val="en-US" w:eastAsia="ko-KR"/>
        </w:rPr>
        <w:t>12)</w:t>
      </w:r>
      <w:r w:rsidRPr="00CA365F">
        <w:rPr>
          <w:bCs/>
          <w:lang w:val="en-US" w:eastAsia="ko-KR"/>
        </w:rPr>
        <w:t>,</w:t>
      </w:r>
      <w:r w:rsidRPr="00CA365F">
        <w:rPr>
          <w:b/>
          <w:lang w:val="en-US" w:eastAsia="ko-KR"/>
        </w:rPr>
        <w:t xml:space="preserve"> </w:t>
      </w:r>
      <w:r w:rsidRPr="00CA365F">
        <w:rPr>
          <w:lang w:val="en-US" w:eastAsia="ko-KR"/>
        </w:rPr>
        <w:t xml:space="preserve">Resolution </w:t>
      </w:r>
      <w:r w:rsidRPr="00CA365F">
        <w:rPr>
          <w:b/>
          <w:lang w:val="en-US" w:eastAsia="ko-KR"/>
        </w:rPr>
        <w:t xml:space="preserve">554 </w:t>
      </w:r>
      <w:r w:rsidRPr="00CA365F">
        <w:rPr>
          <w:b/>
          <w:lang w:val="en-US"/>
        </w:rPr>
        <w:t>(WRC-</w:t>
      </w:r>
      <w:r w:rsidRPr="00CA365F">
        <w:rPr>
          <w:b/>
          <w:lang w:val="en-US" w:eastAsia="ko-KR"/>
        </w:rPr>
        <w:t>12)</w:t>
      </w:r>
      <w:r w:rsidRPr="00CA365F">
        <w:rPr>
          <w:lang w:val="en-US" w:eastAsia="ko-KR"/>
        </w:rPr>
        <w:t xml:space="preserve"> and Resolution </w:t>
      </w:r>
      <w:r w:rsidRPr="00CA365F">
        <w:rPr>
          <w:b/>
          <w:lang w:val="en-US" w:eastAsia="ko-KR"/>
        </w:rPr>
        <w:t xml:space="preserve">555 </w:t>
      </w:r>
      <w:r w:rsidRPr="00CA365F">
        <w:rPr>
          <w:b/>
          <w:lang w:val="en-US"/>
        </w:rPr>
        <w:t>(WRC-</w:t>
      </w:r>
      <w:r w:rsidRPr="00CA365F">
        <w:rPr>
          <w:b/>
          <w:lang w:val="en-US" w:eastAsia="ko-KR"/>
        </w:rPr>
        <w:t>12)</w:t>
      </w:r>
      <w:r w:rsidRPr="00CA365F">
        <w:rPr>
          <w:lang w:val="en-US" w:eastAsia="ko-KR"/>
        </w:rPr>
        <w:t>.</w:t>
      </w:r>
    </w:p>
    <w:p w:rsidR="00CA365F" w:rsidRPr="00CA365F" w:rsidRDefault="00CA365F" w:rsidP="00CA365F">
      <w:pPr>
        <w:spacing w:after="120"/>
        <w:rPr>
          <w:lang w:val="en-US" w:eastAsia="ko-KR"/>
        </w:rPr>
      </w:pPr>
      <w:r w:rsidRPr="00CA365F">
        <w:rPr>
          <w:lang w:val="en-US" w:eastAsia="ko-KR"/>
        </w:rPr>
        <w:t xml:space="preserve">In addition, the provisions of Articles </w:t>
      </w:r>
      <w:r w:rsidRPr="00CA365F">
        <w:rPr>
          <w:b/>
          <w:lang w:val="en-US" w:eastAsia="ko-KR"/>
        </w:rPr>
        <w:t>5</w:t>
      </w:r>
      <w:r w:rsidRPr="00CA365F">
        <w:rPr>
          <w:lang w:val="en-US" w:eastAsia="ko-KR"/>
        </w:rPr>
        <w:t xml:space="preserve"> and </w:t>
      </w:r>
      <w:r w:rsidRPr="00CA365F">
        <w:rPr>
          <w:b/>
          <w:lang w:val="en-US" w:eastAsia="ko-KR"/>
        </w:rPr>
        <w:t>21</w:t>
      </w:r>
      <w:r w:rsidRPr="00CA365F">
        <w:rPr>
          <w:bCs/>
          <w:lang w:val="en-US" w:eastAsia="ko-KR"/>
        </w:rPr>
        <w:t xml:space="preserve">, </w:t>
      </w:r>
      <w:r w:rsidRPr="00CA365F">
        <w:rPr>
          <w:lang w:val="en-US" w:eastAsia="ko-KR"/>
        </w:rPr>
        <w:t xml:space="preserve">and </w:t>
      </w:r>
      <w:r w:rsidRPr="00CA365F">
        <w:rPr>
          <w:lang w:val="en-US"/>
        </w:rPr>
        <w:t xml:space="preserve">Resolution </w:t>
      </w:r>
      <w:r w:rsidRPr="00CA365F">
        <w:rPr>
          <w:b/>
          <w:lang w:val="en-US" w:eastAsia="ko-KR"/>
        </w:rPr>
        <w:t>755</w:t>
      </w:r>
      <w:r w:rsidRPr="00CA365F">
        <w:rPr>
          <w:lang w:val="en-US"/>
        </w:rPr>
        <w:t xml:space="preserve"> (</w:t>
      </w:r>
      <w:r w:rsidRPr="00CA365F">
        <w:rPr>
          <w:b/>
          <w:lang w:val="en-US"/>
        </w:rPr>
        <w:t>WRC-</w:t>
      </w:r>
      <w:r w:rsidRPr="00CA365F">
        <w:rPr>
          <w:b/>
          <w:lang w:val="en-US" w:eastAsia="ko-KR"/>
        </w:rPr>
        <w:t>12</w:t>
      </w:r>
      <w:r w:rsidRPr="00CA365F">
        <w:rPr>
          <w:lang w:val="en-US"/>
        </w:rPr>
        <w:t xml:space="preserve">) </w:t>
      </w:r>
      <w:r w:rsidRPr="00CA365F">
        <w:rPr>
          <w:lang w:val="en-US" w:eastAsia="ko-KR"/>
        </w:rPr>
        <w:t>of the Radio Regulations stipulated pfd limits for</w:t>
      </w:r>
      <w:r w:rsidRPr="00CA365F">
        <w:rPr>
          <w:iCs/>
          <w:lang w:val="en-US"/>
        </w:rPr>
        <w:t xml:space="preserve"> the spectrum usage of the 21.4-22 GHz band</w:t>
      </w:r>
      <w:r w:rsidRPr="00CA365F">
        <w:rPr>
          <w:iCs/>
          <w:lang w:val="en-US" w:eastAsia="ko-KR"/>
        </w:rPr>
        <w:t>,</w:t>
      </w:r>
      <w:r w:rsidRPr="00CA365F">
        <w:rPr>
          <w:iCs/>
          <w:lang w:val="en-US"/>
        </w:rPr>
        <w:t xml:space="preserve"> </w:t>
      </w:r>
      <w:r w:rsidRPr="00CA365F">
        <w:rPr>
          <w:iCs/>
          <w:lang w:val="en-US" w:eastAsia="ko-KR"/>
        </w:rPr>
        <w:t xml:space="preserve">since </w:t>
      </w:r>
      <w:r w:rsidRPr="00CA365F">
        <w:rPr>
          <w:lang w:val="en-US" w:eastAsia="ko-KR"/>
        </w:rPr>
        <w:t xml:space="preserve">the </w:t>
      </w:r>
      <w:r w:rsidRPr="00CA365F">
        <w:rPr>
          <w:lang w:val="en-US"/>
        </w:rPr>
        <w:t xml:space="preserve">BSS in Regions 1 and 3 have the same regulatory status as the terrestrial services with a primary allocation in this band in all three </w:t>
      </w:r>
      <w:r w:rsidRPr="00CA365F">
        <w:rPr>
          <w:lang w:val="en-US" w:eastAsia="ko-KR"/>
        </w:rPr>
        <w:t>R</w:t>
      </w:r>
      <w:r w:rsidRPr="00CA365F">
        <w:rPr>
          <w:lang w:val="en-US"/>
        </w:rPr>
        <w:t>egions</w:t>
      </w:r>
      <w:r w:rsidRPr="00CA365F">
        <w:rPr>
          <w:lang w:val="en-US" w:eastAsia="ko-KR"/>
        </w:rPr>
        <w:t>.</w:t>
      </w:r>
    </w:p>
    <w:p w:rsidR="00CA365F" w:rsidRPr="00CA365F" w:rsidRDefault="00CA365F" w:rsidP="00CA365F">
      <w:pPr>
        <w:pStyle w:val="Heading1"/>
        <w:rPr>
          <w:lang w:val="en-US"/>
        </w:rPr>
      </w:pPr>
      <w:bookmarkStart w:id="9" w:name="_Toc383090151"/>
      <w:bookmarkStart w:id="10" w:name="_Toc400089247"/>
      <w:bookmarkStart w:id="11" w:name="_Toc400091240"/>
      <w:r w:rsidRPr="00CA365F">
        <w:rPr>
          <w:lang w:val="en-US"/>
        </w:rPr>
        <w:t>3</w:t>
      </w:r>
      <w:r w:rsidRPr="00CA365F">
        <w:rPr>
          <w:lang w:val="en-US"/>
        </w:rPr>
        <w:tab/>
        <w:t>Status of existing services</w:t>
      </w:r>
      <w:bookmarkEnd w:id="9"/>
      <w:bookmarkEnd w:id="10"/>
      <w:bookmarkEnd w:id="11"/>
    </w:p>
    <w:p w:rsidR="00CA365F" w:rsidRPr="00CA365F" w:rsidRDefault="00CA365F" w:rsidP="00CA365F">
      <w:pPr>
        <w:rPr>
          <w:lang w:val="en-US"/>
        </w:rPr>
      </w:pPr>
      <w:r w:rsidRPr="00CA365F">
        <w:rPr>
          <w:lang w:val="en-US"/>
        </w:rPr>
        <w:t xml:space="preserve">The band 21.4-22.0 GHz is also allocated to the fixed and mobile services on a primary basis. </w:t>
      </w:r>
    </w:p>
    <w:p w:rsidR="00CA365F" w:rsidRDefault="00CA365F" w:rsidP="00CA365F">
      <w:pPr>
        <w:rPr>
          <w:lang w:val="en-US"/>
        </w:rPr>
      </w:pPr>
      <w:r w:rsidRPr="00CA365F">
        <w:rPr>
          <w:lang w:val="en-US" w:eastAsia="ko-KR"/>
        </w:rPr>
        <w:t xml:space="preserve">Based on the provisions of RR Articles </w:t>
      </w:r>
      <w:r w:rsidRPr="00CA365F">
        <w:rPr>
          <w:b/>
          <w:lang w:val="en-US" w:eastAsia="ko-KR"/>
        </w:rPr>
        <w:t>5</w:t>
      </w:r>
      <w:r w:rsidRPr="00CA365F">
        <w:rPr>
          <w:lang w:val="en-US" w:eastAsia="ko-KR"/>
        </w:rPr>
        <w:t xml:space="preserve"> and </w:t>
      </w:r>
      <w:r w:rsidRPr="00CA365F">
        <w:rPr>
          <w:b/>
          <w:lang w:val="en-US" w:eastAsia="ko-KR"/>
        </w:rPr>
        <w:t>21</w:t>
      </w:r>
      <w:r w:rsidRPr="00CA365F">
        <w:rPr>
          <w:lang w:val="en-US" w:eastAsia="ko-KR"/>
        </w:rPr>
        <w:t xml:space="preserve">, and Resolution </w:t>
      </w:r>
      <w:r w:rsidRPr="00CA365F">
        <w:rPr>
          <w:b/>
          <w:lang w:val="en-GB" w:eastAsia="ko-KR"/>
        </w:rPr>
        <w:t>755 (WRC-12)</w:t>
      </w:r>
      <w:r w:rsidRPr="00CA365F">
        <w:rPr>
          <w:lang w:val="en-US" w:eastAsia="ko-KR"/>
        </w:rPr>
        <w:t xml:space="preserve">, </w:t>
      </w:r>
      <w:r w:rsidRPr="00CA365F">
        <w:rPr>
          <w:lang w:val="en-US"/>
        </w:rPr>
        <w:t xml:space="preserve">transmitting stations in the fixed and mobile services in all three Regions are subject to the pfd limit specified in RR No. </w:t>
      </w:r>
      <w:r w:rsidRPr="00CA365F">
        <w:rPr>
          <w:b/>
          <w:bCs/>
          <w:lang w:val="en-US"/>
        </w:rPr>
        <w:t>5.</w:t>
      </w:r>
      <w:r w:rsidRPr="00CA365F">
        <w:rPr>
          <w:b/>
          <w:bCs/>
          <w:lang w:val="en-US" w:eastAsia="ko-KR"/>
        </w:rPr>
        <w:t>530A</w:t>
      </w:r>
      <w:r w:rsidRPr="00CA365F">
        <w:rPr>
          <w:lang w:val="en-US"/>
        </w:rPr>
        <w:t xml:space="preserve"> </w:t>
      </w:r>
      <w:r w:rsidRPr="00CA365F">
        <w:rPr>
          <w:lang w:val="en-US" w:eastAsia="ko-KR"/>
        </w:rPr>
        <w:t xml:space="preserve">by 31 December 2015, or the first day of the next world radiocommunication conference, and the </w:t>
      </w:r>
      <w:r w:rsidRPr="00CA365F">
        <w:rPr>
          <w:lang w:val="en-US"/>
        </w:rPr>
        <w:t>transmitting space stations in the broadcasting-satellite service in Regions 1 and 3 are subject to pfd limits specified in RR No. </w:t>
      </w:r>
      <w:r w:rsidRPr="00CA365F">
        <w:rPr>
          <w:b/>
          <w:bCs/>
          <w:lang w:val="en-US"/>
        </w:rPr>
        <w:t>21.16</w:t>
      </w:r>
      <w:r w:rsidRPr="00CA365F">
        <w:rPr>
          <w:lang w:val="en-US"/>
        </w:rPr>
        <w:t>.</w:t>
      </w:r>
    </w:p>
    <w:p w:rsidR="00B20E93" w:rsidRPr="00CA365F" w:rsidRDefault="00B20E93" w:rsidP="00B20E93">
      <w:pPr>
        <w:pStyle w:val="TableNo"/>
        <w:rPr>
          <w:lang w:val="en-US"/>
        </w:rPr>
      </w:pPr>
      <w:r w:rsidRPr="00CA365F">
        <w:rPr>
          <w:lang w:val="en-US"/>
        </w:rPr>
        <w:lastRenderedPageBreak/>
        <w:t>TABLE 1</w:t>
      </w:r>
    </w:p>
    <w:p w:rsidR="00B20E93" w:rsidRPr="00CA365F" w:rsidRDefault="00B20E93" w:rsidP="00B20E93">
      <w:pPr>
        <w:pStyle w:val="Tabletitle"/>
        <w:rPr>
          <w:lang w:val="en-US"/>
        </w:rPr>
      </w:pPr>
      <w:r w:rsidRPr="00CA365F">
        <w:rPr>
          <w:lang w:val="en-US"/>
        </w:rPr>
        <w:t xml:space="preserve">General scheme of </w:t>
      </w:r>
      <w:r w:rsidRPr="00292742">
        <w:rPr>
          <w:lang w:val="en-US"/>
        </w:rPr>
        <w:t>applicable</w:t>
      </w:r>
      <w:r w:rsidRPr="00CA365F">
        <w:rPr>
          <w:lang w:val="en-US"/>
        </w:rPr>
        <w:t xml:space="preserve"> procedures to implement BSS (HDTV) systems</w:t>
      </w:r>
    </w:p>
    <w:tbl>
      <w:tblPr>
        <w:tblW w:w="9639" w:type="dxa"/>
        <w:jc w:val="center"/>
        <w:tblBorders>
          <w:top w:val="single" w:sz="2"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46"/>
        <w:gridCol w:w="1314"/>
        <w:gridCol w:w="1314"/>
        <w:gridCol w:w="4965"/>
      </w:tblGrid>
      <w:tr w:rsidR="00CA365F" w:rsidRPr="000A1BA4" w:rsidTr="00292742">
        <w:trPr>
          <w:tblHeader/>
          <w:jc w:val="center"/>
        </w:trPr>
        <w:tc>
          <w:tcPr>
            <w:tcW w:w="2046" w:type="dxa"/>
            <w:tcBorders>
              <w:top w:val="single" w:sz="2" w:space="0" w:color="auto"/>
              <w:left w:val="single" w:sz="2" w:space="0" w:color="auto"/>
              <w:bottom w:val="single" w:sz="2" w:space="0" w:color="auto"/>
              <w:right w:val="single" w:sz="2" w:space="0" w:color="auto"/>
            </w:tcBorders>
            <w:hideMark/>
          </w:tcPr>
          <w:p w:rsidR="00CA365F" w:rsidRPr="00CA365F" w:rsidRDefault="00CA365F" w:rsidP="00292742">
            <w:pPr>
              <w:pStyle w:val="Tablehead"/>
              <w:keepLines/>
              <w:rPr>
                <w:lang w:val="en-US"/>
              </w:rPr>
            </w:pPr>
            <w:r w:rsidRPr="00CA365F">
              <w:rPr>
                <w:lang w:val="en-US"/>
              </w:rPr>
              <w:t>Date of use of</w:t>
            </w:r>
            <w:r w:rsidRPr="00CA365F">
              <w:rPr>
                <w:lang w:val="en-US"/>
              </w:rPr>
              <w:br/>
              <w:t>HDTV band</w:t>
            </w:r>
          </w:p>
        </w:tc>
        <w:tc>
          <w:tcPr>
            <w:tcW w:w="2628" w:type="dxa"/>
            <w:gridSpan w:val="2"/>
            <w:tcBorders>
              <w:top w:val="single" w:sz="2" w:space="0" w:color="auto"/>
              <w:left w:val="single" w:sz="2" w:space="0" w:color="auto"/>
              <w:bottom w:val="single" w:sz="2" w:space="0" w:color="auto"/>
              <w:right w:val="single" w:sz="2" w:space="0" w:color="auto"/>
            </w:tcBorders>
            <w:hideMark/>
          </w:tcPr>
          <w:p w:rsidR="00CA365F" w:rsidRPr="000A1BA4" w:rsidRDefault="00CA365F" w:rsidP="00292742">
            <w:pPr>
              <w:pStyle w:val="Tablehead"/>
              <w:keepLines/>
            </w:pPr>
            <w:r w:rsidRPr="000A1BA4">
              <w:t>Conditions</w:t>
            </w:r>
          </w:p>
        </w:tc>
        <w:tc>
          <w:tcPr>
            <w:tcW w:w="4965" w:type="dxa"/>
            <w:tcBorders>
              <w:top w:val="single" w:sz="2" w:space="0" w:color="auto"/>
              <w:left w:val="single" w:sz="2" w:space="0" w:color="auto"/>
              <w:bottom w:val="single" w:sz="2" w:space="0" w:color="auto"/>
              <w:right w:val="single" w:sz="2" w:space="0" w:color="auto"/>
            </w:tcBorders>
            <w:hideMark/>
          </w:tcPr>
          <w:p w:rsidR="00CA365F" w:rsidRPr="000A1BA4" w:rsidRDefault="00CA365F" w:rsidP="00292742">
            <w:pPr>
              <w:pStyle w:val="Tablehead"/>
              <w:keepLines/>
            </w:pPr>
            <w:r w:rsidRPr="000A1BA4">
              <w:t>Applicable RR provisions</w:t>
            </w:r>
          </w:p>
        </w:tc>
      </w:tr>
      <w:tr w:rsidR="00CA365F" w:rsidRPr="0048295C" w:rsidTr="00720ED6">
        <w:trPr>
          <w:jc w:val="center"/>
        </w:trPr>
        <w:tc>
          <w:tcPr>
            <w:tcW w:w="2046" w:type="dxa"/>
            <w:tcBorders>
              <w:top w:val="single" w:sz="2" w:space="0" w:color="auto"/>
              <w:left w:val="single" w:sz="2" w:space="0" w:color="auto"/>
              <w:bottom w:val="single" w:sz="2" w:space="0" w:color="auto"/>
              <w:right w:val="single" w:sz="2" w:space="0" w:color="auto"/>
            </w:tcBorders>
          </w:tcPr>
          <w:p w:rsidR="00CA365F" w:rsidRPr="000A1BA4" w:rsidRDefault="00CA365F" w:rsidP="00292742">
            <w:pPr>
              <w:pStyle w:val="Tabletext"/>
            </w:pPr>
          </w:p>
        </w:tc>
        <w:tc>
          <w:tcPr>
            <w:tcW w:w="2628" w:type="dxa"/>
            <w:gridSpan w:val="2"/>
            <w:tcBorders>
              <w:top w:val="single" w:sz="2" w:space="0" w:color="auto"/>
              <w:left w:val="single" w:sz="2" w:space="0" w:color="auto"/>
              <w:bottom w:val="single" w:sz="2" w:space="0" w:color="auto"/>
              <w:right w:val="single" w:sz="2" w:space="0" w:color="auto"/>
            </w:tcBorders>
            <w:vAlign w:val="center"/>
          </w:tcPr>
          <w:p w:rsidR="00CA365F" w:rsidRPr="000A1BA4" w:rsidRDefault="00CA365F" w:rsidP="00292742">
            <w:pPr>
              <w:pStyle w:val="Tabletext"/>
            </w:pPr>
            <w:r w:rsidRPr="000A1BA4">
              <w:t>Experimental systems</w:t>
            </w:r>
          </w:p>
        </w:tc>
        <w:tc>
          <w:tcPr>
            <w:tcW w:w="4965" w:type="dxa"/>
            <w:tcBorders>
              <w:top w:val="single" w:sz="2" w:space="0" w:color="auto"/>
              <w:left w:val="single" w:sz="2" w:space="0" w:color="auto"/>
              <w:bottom w:val="single" w:sz="2" w:space="0" w:color="auto"/>
              <w:right w:val="single" w:sz="2" w:space="0" w:color="auto"/>
            </w:tcBorders>
            <w:hideMark/>
          </w:tcPr>
          <w:p w:rsidR="00CA365F" w:rsidRPr="00CA365F" w:rsidRDefault="00CA365F" w:rsidP="0048295C">
            <w:pPr>
              <w:pStyle w:val="Tabletext"/>
              <w:jc w:val="left"/>
              <w:rPr>
                <w:lang w:val="en-US"/>
              </w:rPr>
            </w:pPr>
            <w:r w:rsidRPr="00CA365F">
              <w:rPr>
                <w:lang w:val="en-US"/>
              </w:rPr>
              <w:t>Article 27: Experimental stations</w:t>
            </w:r>
          </w:p>
          <w:p w:rsidR="00CA365F" w:rsidRPr="00CA365F" w:rsidRDefault="00CA365F" w:rsidP="00B20E93">
            <w:pPr>
              <w:pStyle w:val="Tabletext"/>
              <w:jc w:val="left"/>
              <w:rPr>
                <w:lang w:val="en-US"/>
              </w:rPr>
            </w:pPr>
            <w:r w:rsidRPr="00CA365F">
              <w:rPr>
                <w:lang w:val="en-US"/>
              </w:rPr>
              <w:t xml:space="preserve">Res. </w:t>
            </w:r>
            <w:r w:rsidRPr="00CA365F">
              <w:rPr>
                <w:b/>
                <w:bCs/>
                <w:lang w:val="en-US"/>
              </w:rPr>
              <w:t>33 (Rev.WRC-03)</w:t>
            </w:r>
            <w:r w:rsidRPr="00CA365F">
              <w:rPr>
                <w:lang w:val="en-US"/>
              </w:rPr>
              <w:t>, Sect. A: Coordination procedure between space stations in the broadcasting-satellite service and terrestrial stations</w:t>
            </w:r>
          </w:p>
          <w:p w:rsidR="00CA365F" w:rsidRPr="00CA365F" w:rsidRDefault="00CA365F" w:rsidP="00B20E93">
            <w:pPr>
              <w:pStyle w:val="Tabletext"/>
              <w:jc w:val="left"/>
              <w:rPr>
                <w:lang w:val="en-US"/>
              </w:rPr>
            </w:pPr>
            <w:r w:rsidRPr="00CA365F">
              <w:rPr>
                <w:lang w:val="en-US"/>
              </w:rPr>
              <w:t xml:space="preserve">Res. </w:t>
            </w:r>
            <w:r w:rsidRPr="00CA365F">
              <w:rPr>
                <w:b/>
                <w:bCs/>
                <w:lang w:val="en-US"/>
              </w:rPr>
              <w:t>33 (Rev.WRC-03)</w:t>
            </w:r>
            <w:r w:rsidRPr="00CA365F">
              <w:rPr>
                <w:lang w:val="en-US"/>
              </w:rPr>
              <w:t>, Sect. B: Coordination procedure between space stations in the broadcasting-satellite service and space systems of other administrations</w:t>
            </w:r>
          </w:p>
          <w:p w:rsidR="00CA365F" w:rsidRPr="00CA365F" w:rsidRDefault="00CA365F" w:rsidP="00B20E93">
            <w:pPr>
              <w:pStyle w:val="Tabletext"/>
              <w:jc w:val="left"/>
              <w:rPr>
                <w:lang w:val="en-US"/>
              </w:rPr>
            </w:pPr>
            <w:r w:rsidRPr="00CA365F">
              <w:rPr>
                <w:lang w:val="en-US"/>
              </w:rPr>
              <w:t xml:space="preserve">Res. </w:t>
            </w:r>
            <w:r w:rsidRPr="00CA365F">
              <w:rPr>
                <w:b/>
                <w:bCs/>
                <w:lang w:val="en-US"/>
              </w:rPr>
              <w:t>33 (Rev.WRC-03)</w:t>
            </w:r>
            <w:r w:rsidRPr="00CA365F">
              <w:rPr>
                <w:lang w:val="en-US"/>
              </w:rPr>
              <w:t>, Sect. C: Notification, examination and recording in the Master Register of assignments to space stations in the BSS dealt with under this Resolution</w:t>
            </w:r>
          </w:p>
        </w:tc>
      </w:tr>
      <w:tr w:rsidR="00CA365F" w:rsidRPr="0048295C" w:rsidTr="00743294">
        <w:trPr>
          <w:jc w:val="center"/>
        </w:trPr>
        <w:tc>
          <w:tcPr>
            <w:tcW w:w="2046" w:type="dxa"/>
            <w:tcBorders>
              <w:top w:val="single" w:sz="2" w:space="0" w:color="auto"/>
              <w:left w:val="single" w:sz="2" w:space="0" w:color="auto"/>
              <w:bottom w:val="nil"/>
              <w:right w:val="single" w:sz="2" w:space="0" w:color="auto"/>
            </w:tcBorders>
            <w:vAlign w:val="center"/>
            <w:hideMark/>
          </w:tcPr>
          <w:p w:rsidR="00CA365F" w:rsidRPr="00CA365F" w:rsidRDefault="00CA365F" w:rsidP="00292742">
            <w:pPr>
              <w:pStyle w:val="Tabletext"/>
              <w:rPr>
                <w:lang w:val="en-US"/>
              </w:rPr>
            </w:pPr>
            <w:r w:rsidRPr="00CA365F">
              <w:rPr>
                <w:lang w:val="en-US"/>
              </w:rPr>
              <w:br/>
            </w:r>
          </w:p>
          <w:p w:rsidR="00CA365F" w:rsidRPr="000A1BA4" w:rsidRDefault="00CA365F" w:rsidP="00292742">
            <w:pPr>
              <w:pStyle w:val="Tabletext"/>
            </w:pPr>
            <w:r w:rsidRPr="000A1BA4">
              <w:t>Before</w:t>
            </w:r>
          </w:p>
          <w:p w:rsidR="00CA365F" w:rsidRPr="000A1BA4" w:rsidRDefault="00CA365F" w:rsidP="00292742">
            <w:pPr>
              <w:pStyle w:val="Tabletext"/>
            </w:pPr>
            <w:r w:rsidRPr="000A1BA4">
              <w:t>18 February 2012</w:t>
            </w:r>
          </w:p>
        </w:tc>
        <w:tc>
          <w:tcPr>
            <w:tcW w:w="1314" w:type="dxa"/>
            <w:tcBorders>
              <w:top w:val="single" w:sz="2" w:space="0" w:color="auto"/>
              <w:left w:val="single" w:sz="2" w:space="0" w:color="auto"/>
              <w:bottom w:val="nil"/>
              <w:right w:val="single" w:sz="2" w:space="0" w:color="auto"/>
            </w:tcBorders>
            <w:vAlign w:val="bottom"/>
            <w:hideMark/>
          </w:tcPr>
          <w:p w:rsidR="00CA365F" w:rsidRPr="000A1BA4" w:rsidRDefault="00CA365F" w:rsidP="00292742">
            <w:pPr>
              <w:pStyle w:val="Tabletext"/>
            </w:pPr>
            <w:r w:rsidRPr="000A1BA4">
              <w:t>Operational</w:t>
            </w:r>
          </w:p>
        </w:tc>
        <w:tc>
          <w:tcPr>
            <w:tcW w:w="1314" w:type="dxa"/>
            <w:tcBorders>
              <w:top w:val="single" w:sz="2" w:space="0" w:color="auto"/>
              <w:left w:val="single" w:sz="2" w:space="0" w:color="auto"/>
              <w:bottom w:val="single" w:sz="2" w:space="0" w:color="auto"/>
              <w:right w:val="single" w:sz="2" w:space="0" w:color="auto"/>
            </w:tcBorders>
            <w:vAlign w:val="center"/>
            <w:hideMark/>
          </w:tcPr>
          <w:p w:rsidR="00CA365F" w:rsidRPr="000A1BA4" w:rsidRDefault="00CA365F" w:rsidP="00292742">
            <w:pPr>
              <w:pStyle w:val="Tabletext"/>
            </w:pPr>
            <w:r w:rsidRPr="000A1BA4">
              <w:t xml:space="preserve">pfd </w:t>
            </w:r>
            <w:r w:rsidRPr="000A1BA4">
              <w:rPr>
                <w:rFonts w:ascii="Symbol" w:hAnsi="Symbol"/>
              </w:rPr>
              <w:t></w:t>
            </w:r>
            <w:r w:rsidRPr="000A1BA4">
              <w:t xml:space="preserve"> a</w:t>
            </w:r>
          </w:p>
        </w:tc>
        <w:tc>
          <w:tcPr>
            <w:tcW w:w="4965" w:type="dxa"/>
            <w:tcBorders>
              <w:top w:val="single" w:sz="2" w:space="0" w:color="auto"/>
              <w:left w:val="single" w:sz="2" w:space="0" w:color="auto"/>
              <w:bottom w:val="single" w:sz="2" w:space="0" w:color="auto"/>
              <w:right w:val="single" w:sz="2" w:space="0" w:color="auto"/>
            </w:tcBorders>
            <w:hideMark/>
          </w:tcPr>
          <w:p w:rsidR="00CA365F" w:rsidRPr="00CA365F" w:rsidRDefault="00CA365F" w:rsidP="00B20E93">
            <w:pPr>
              <w:pStyle w:val="Tabletext"/>
              <w:jc w:val="left"/>
              <w:rPr>
                <w:lang w:val="en-US"/>
              </w:rPr>
            </w:pPr>
            <w:r w:rsidRPr="00CA365F">
              <w:rPr>
                <w:lang w:val="en-US"/>
              </w:rPr>
              <w:t xml:space="preserve">Res. </w:t>
            </w:r>
            <w:r w:rsidRPr="00CA365F">
              <w:rPr>
                <w:b/>
                <w:bCs/>
                <w:lang w:val="en-US"/>
              </w:rPr>
              <w:t>33 (Rev.WRC-03)</w:t>
            </w:r>
            <w:r w:rsidRPr="00CA365F">
              <w:rPr>
                <w:lang w:val="en-US"/>
              </w:rPr>
              <w:t>, Sect. A: Coordination procedure between space stations in the broadcasting-satellite service and terrestrial stations</w:t>
            </w:r>
          </w:p>
          <w:p w:rsidR="00CA365F" w:rsidRPr="00CA365F" w:rsidRDefault="00CA365F" w:rsidP="00B20E93">
            <w:pPr>
              <w:pStyle w:val="Tabletext"/>
              <w:jc w:val="left"/>
              <w:rPr>
                <w:lang w:val="en-US"/>
              </w:rPr>
            </w:pPr>
            <w:r w:rsidRPr="00CA365F">
              <w:rPr>
                <w:lang w:val="en-US"/>
              </w:rPr>
              <w:t xml:space="preserve">Res. </w:t>
            </w:r>
            <w:r w:rsidRPr="00CA365F">
              <w:rPr>
                <w:b/>
                <w:bCs/>
                <w:lang w:val="en-US"/>
              </w:rPr>
              <w:t>33 (Rev.WRC-03)</w:t>
            </w:r>
            <w:r w:rsidRPr="00CA365F">
              <w:rPr>
                <w:lang w:val="en-US"/>
              </w:rPr>
              <w:t>, Sect. B: Coordination procedure between space stations in the broadcasting-satellite service and space systems of other administrations</w:t>
            </w:r>
          </w:p>
          <w:p w:rsidR="00CA365F" w:rsidRPr="00CA365F" w:rsidRDefault="00CA365F" w:rsidP="00B20E93">
            <w:pPr>
              <w:pStyle w:val="Tabletext"/>
              <w:jc w:val="left"/>
              <w:rPr>
                <w:lang w:val="en-US"/>
              </w:rPr>
            </w:pPr>
            <w:r w:rsidRPr="00CA365F">
              <w:rPr>
                <w:lang w:val="en-US"/>
              </w:rPr>
              <w:t xml:space="preserve">Res. </w:t>
            </w:r>
            <w:r w:rsidRPr="00CA365F">
              <w:rPr>
                <w:b/>
                <w:bCs/>
                <w:lang w:val="en-US"/>
              </w:rPr>
              <w:t>33 (Rev.WRC-03)</w:t>
            </w:r>
            <w:r w:rsidRPr="00CA365F">
              <w:rPr>
                <w:lang w:val="en-US"/>
              </w:rPr>
              <w:t>, Sect. C: Notification, examination and recording in the Master Register of assignments to space stations in the BSS dealt with under this Resolution</w:t>
            </w:r>
          </w:p>
        </w:tc>
      </w:tr>
      <w:tr w:rsidR="00CA365F" w:rsidRPr="0048295C" w:rsidTr="00743294">
        <w:trPr>
          <w:jc w:val="center"/>
        </w:trPr>
        <w:tc>
          <w:tcPr>
            <w:tcW w:w="2046" w:type="dxa"/>
            <w:tcBorders>
              <w:top w:val="nil"/>
              <w:left w:val="single" w:sz="2" w:space="0" w:color="auto"/>
              <w:bottom w:val="single" w:sz="2" w:space="0" w:color="auto"/>
              <w:right w:val="single" w:sz="2" w:space="0" w:color="auto"/>
            </w:tcBorders>
          </w:tcPr>
          <w:p w:rsidR="00CA365F" w:rsidRPr="00CA365F" w:rsidRDefault="00CA365F" w:rsidP="00292742">
            <w:pPr>
              <w:pStyle w:val="Tabletext"/>
              <w:rPr>
                <w:lang w:val="en-US"/>
              </w:rPr>
            </w:pPr>
          </w:p>
        </w:tc>
        <w:tc>
          <w:tcPr>
            <w:tcW w:w="1314" w:type="dxa"/>
            <w:tcBorders>
              <w:top w:val="nil"/>
              <w:left w:val="single" w:sz="2" w:space="0" w:color="auto"/>
              <w:bottom w:val="single" w:sz="2" w:space="0" w:color="auto"/>
              <w:right w:val="single" w:sz="2" w:space="0" w:color="auto"/>
            </w:tcBorders>
            <w:hideMark/>
          </w:tcPr>
          <w:p w:rsidR="00CA365F" w:rsidRPr="000A1BA4" w:rsidRDefault="00CA365F" w:rsidP="00292742">
            <w:pPr>
              <w:pStyle w:val="Tabletext"/>
            </w:pPr>
            <w:r w:rsidRPr="000A1BA4">
              <w:t>systems</w:t>
            </w:r>
          </w:p>
        </w:tc>
        <w:tc>
          <w:tcPr>
            <w:tcW w:w="1314" w:type="dxa"/>
            <w:tcBorders>
              <w:top w:val="single" w:sz="2" w:space="0" w:color="auto"/>
              <w:left w:val="single" w:sz="2" w:space="0" w:color="auto"/>
              <w:bottom w:val="single" w:sz="2" w:space="0" w:color="auto"/>
              <w:right w:val="single" w:sz="2" w:space="0" w:color="auto"/>
            </w:tcBorders>
            <w:hideMark/>
          </w:tcPr>
          <w:p w:rsidR="00CA365F" w:rsidRPr="000A1BA4" w:rsidRDefault="00CA365F" w:rsidP="00292742">
            <w:pPr>
              <w:pStyle w:val="Tabletext"/>
            </w:pPr>
            <w:r w:rsidRPr="000A1BA4">
              <w:t xml:space="preserve">pfd </w:t>
            </w:r>
            <w:r w:rsidRPr="000A1BA4">
              <w:rPr>
                <w:rFonts w:ascii="Symbol" w:hAnsi="Symbol"/>
              </w:rPr>
              <w:t></w:t>
            </w:r>
            <w:r w:rsidRPr="000A1BA4">
              <w:t xml:space="preserve"> a</w:t>
            </w:r>
          </w:p>
        </w:tc>
        <w:tc>
          <w:tcPr>
            <w:tcW w:w="4965" w:type="dxa"/>
            <w:tcBorders>
              <w:top w:val="single" w:sz="2" w:space="0" w:color="auto"/>
              <w:left w:val="single" w:sz="2" w:space="0" w:color="auto"/>
              <w:bottom w:val="single" w:sz="2" w:space="0" w:color="auto"/>
              <w:right w:val="single" w:sz="2" w:space="0" w:color="auto"/>
            </w:tcBorders>
            <w:hideMark/>
          </w:tcPr>
          <w:p w:rsidR="00CA365F" w:rsidRPr="00CA365F" w:rsidRDefault="00CA365F" w:rsidP="00B20E93">
            <w:pPr>
              <w:pStyle w:val="Tabletext"/>
              <w:jc w:val="left"/>
              <w:rPr>
                <w:lang w:val="en-US"/>
              </w:rPr>
            </w:pPr>
            <w:r w:rsidRPr="00CA365F">
              <w:rPr>
                <w:lang w:val="en-US"/>
              </w:rPr>
              <w:t xml:space="preserve">Res. </w:t>
            </w:r>
            <w:r w:rsidRPr="00CA365F">
              <w:rPr>
                <w:b/>
                <w:bCs/>
                <w:lang w:val="en-US"/>
              </w:rPr>
              <w:t>33 (Rev.WRC-03)</w:t>
            </w:r>
            <w:r w:rsidRPr="00CA365F">
              <w:rPr>
                <w:lang w:val="en-US"/>
              </w:rPr>
              <w:t>, Sect. B: Coordination procedure between space stations in the broadcasting-satellite service and space systems of other administrations</w:t>
            </w:r>
          </w:p>
          <w:p w:rsidR="00CA365F" w:rsidRPr="00743294" w:rsidRDefault="00CA365F" w:rsidP="00B20E93">
            <w:pPr>
              <w:pStyle w:val="Tabletext"/>
              <w:jc w:val="left"/>
              <w:rPr>
                <w:szCs w:val="22"/>
                <w:lang w:val="en-GB"/>
              </w:rPr>
            </w:pPr>
            <w:r w:rsidRPr="00743294">
              <w:rPr>
                <w:szCs w:val="22"/>
                <w:lang w:val="en-US" w:eastAsia="ko-KR"/>
              </w:rPr>
              <w:t xml:space="preserve">Res. </w:t>
            </w:r>
            <w:r w:rsidRPr="00743294">
              <w:rPr>
                <w:b/>
                <w:bCs/>
                <w:szCs w:val="22"/>
                <w:lang w:val="en-US" w:eastAsia="ko-KR"/>
              </w:rPr>
              <w:t>33 (Rev.WRC-03)</w:t>
            </w:r>
            <w:r w:rsidRPr="00743294">
              <w:rPr>
                <w:szCs w:val="22"/>
                <w:lang w:val="en-US" w:eastAsia="ko-KR"/>
              </w:rPr>
              <w:t>, Sect. C: Notification, examination and recording in the Master Register</w:t>
            </w:r>
            <w:r w:rsidRPr="00743294">
              <w:rPr>
                <w:szCs w:val="22"/>
                <w:lang w:val="en-GB" w:eastAsia="ko-KR"/>
              </w:rPr>
              <w:t xml:space="preserve"> of assignments to space stations in the BSS dealt with under this Resolution</w:t>
            </w:r>
          </w:p>
        </w:tc>
      </w:tr>
    </w:tbl>
    <w:p w:rsidR="00B20E93" w:rsidRPr="0048295C" w:rsidRDefault="00B20E93">
      <w:pPr>
        <w:rPr>
          <w:lang w:val="en-US"/>
        </w:rPr>
      </w:pPr>
      <w:r w:rsidRPr="0048295C">
        <w:rPr>
          <w:lang w:val="en-US"/>
        </w:rPr>
        <w:br w:type="page"/>
      </w:r>
    </w:p>
    <w:p w:rsidR="00B20E93" w:rsidRPr="00CA365F" w:rsidRDefault="00B20E93" w:rsidP="00B20E93">
      <w:pPr>
        <w:pStyle w:val="TableNo"/>
        <w:rPr>
          <w:lang w:val="en-US"/>
        </w:rPr>
      </w:pPr>
      <w:r w:rsidRPr="00CA365F">
        <w:rPr>
          <w:lang w:val="en-US"/>
        </w:rPr>
        <w:lastRenderedPageBreak/>
        <w:t>TABLE 1</w:t>
      </w:r>
      <w:r>
        <w:rPr>
          <w:lang w:val="en-US"/>
        </w:rPr>
        <w:t xml:space="preserve"> (</w:t>
      </w:r>
      <w:r w:rsidRPr="00B20E93">
        <w:rPr>
          <w:i/>
          <w:iCs/>
          <w:lang w:val="en-US"/>
        </w:rPr>
        <w:t>end</w:t>
      </w:r>
      <w:r>
        <w:rPr>
          <w:lang w:val="en-US"/>
        </w:rPr>
        <w:t>)</w:t>
      </w:r>
    </w:p>
    <w:tbl>
      <w:tblPr>
        <w:tblW w:w="9639" w:type="dxa"/>
        <w:jc w:val="center"/>
        <w:tblBorders>
          <w:top w:val="single" w:sz="2"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46"/>
        <w:gridCol w:w="2628"/>
        <w:gridCol w:w="4965"/>
      </w:tblGrid>
      <w:tr w:rsidR="00B20E93" w:rsidRPr="000A1BA4" w:rsidTr="00C90333">
        <w:trPr>
          <w:tblHeader/>
          <w:jc w:val="center"/>
        </w:trPr>
        <w:tc>
          <w:tcPr>
            <w:tcW w:w="2046" w:type="dxa"/>
            <w:tcBorders>
              <w:top w:val="single" w:sz="2" w:space="0" w:color="auto"/>
              <w:left w:val="single" w:sz="2" w:space="0" w:color="auto"/>
              <w:bottom w:val="single" w:sz="2" w:space="0" w:color="auto"/>
              <w:right w:val="single" w:sz="2" w:space="0" w:color="auto"/>
            </w:tcBorders>
            <w:hideMark/>
          </w:tcPr>
          <w:p w:rsidR="00B20E93" w:rsidRPr="00CA365F" w:rsidRDefault="00B20E93" w:rsidP="00C90333">
            <w:pPr>
              <w:pStyle w:val="Tablehead"/>
              <w:keepLines/>
              <w:rPr>
                <w:lang w:val="en-US"/>
              </w:rPr>
            </w:pPr>
            <w:r w:rsidRPr="00CA365F">
              <w:rPr>
                <w:lang w:val="en-US"/>
              </w:rPr>
              <w:t>Date of use of</w:t>
            </w:r>
            <w:r w:rsidRPr="00CA365F">
              <w:rPr>
                <w:lang w:val="en-US"/>
              </w:rPr>
              <w:br/>
              <w:t>HDTV band</w:t>
            </w:r>
          </w:p>
        </w:tc>
        <w:tc>
          <w:tcPr>
            <w:tcW w:w="2628" w:type="dxa"/>
            <w:tcBorders>
              <w:top w:val="single" w:sz="2" w:space="0" w:color="auto"/>
              <w:left w:val="single" w:sz="2" w:space="0" w:color="auto"/>
              <w:bottom w:val="single" w:sz="2" w:space="0" w:color="auto"/>
              <w:right w:val="single" w:sz="2" w:space="0" w:color="auto"/>
            </w:tcBorders>
            <w:hideMark/>
          </w:tcPr>
          <w:p w:rsidR="00B20E93" w:rsidRPr="000A1BA4" w:rsidRDefault="00B20E93" w:rsidP="00C90333">
            <w:pPr>
              <w:pStyle w:val="Tablehead"/>
              <w:keepLines/>
            </w:pPr>
            <w:r w:rsidRPr="000A1BA4">
              <w:t>Conditions</w:t>
            </w:r>
          </w:p>
        </w:tc>
        <w:tc>
          <w:tcPr>
            <w:tcW w:w="4965" w:type="dxa"/>
            <w:tcBorders>
              <w:top w:val="single" w:sz="2" w:space="0" w:color="auto"/>
              <w:left w:val="single" w:sz="2" w:space="0" w:color="auto"/>
              <w:bottom w:val="single" w:sz="2" w:space="0" w:color="auto"/>
              <w:right w:val="single" w:sz="2" w:space="0" w:color="auto"/>
            </w:tcBorders>
            <w:hideMark/>
          </w:tcPr>
          <w:p w:rsidR="00B20E93" w:rsidRPr="000A1BA4" w:rsidRDefault="00B20E93" w:rsidP="00C90333">
            <w:pPr>
              <w:pStyle w:val="Tablehead"/>
              <w:keepLines/>
            </w:pPr>
            <w:r w:rsidRPr="000A1BA4">
              <w:t>Applicable RR provisions</w:t>
            </w:r>
          </w:p>
        </w:tc>
      </w:tr>
      <w:tr w:rsidR="00CA365F" w:rsidRPr="0048295C" w:rsidTr="00720ED6">
        <w:trPr>
          <w:jc w:val="center"/>
        </w:trPr>
        <w:tc>
          <w:tcPr>
            <w:tcW w:w="2046" w:type="dxa"/>
            <w:tcBorders>
              <w:top w:val="single" w:sz="2" w:space="0" w:color="auto"/>
              <w:left w:val="single" w:sz="2" w:space="0" w:color="auto"/>
              <w:bottom w:val="single" w:sz="2" w:space="0" w:color="auto"/>
              <w:right w:val="single" w:sz="2" w:space="0" w:color="auto"/>
            </w:tcBorders>
            <w:hideMark/>
          </w:tcPr>
          <w:p w:rsidR="00CA365F" w:rsidRPr="00CA365F" w:rsidRDefault="00CA365F" w:rsidP="00292742">
            <w:pPr>
              <w:pStyle w:val="Tabletext"/>
              <w:rPr>
                <w:lang w:val="en-US"/>
              </w:rPr>
            </w:pPr>
          </w:p>
          <w:p w:rsidR="00CA365F" w:rsidRPr="000A1BA4" w:rsidRDefault="00CA365F" w:rsidP="00292742">
            <w:pPr>
              <w:pStyle w:val="Tabletext"/>
            </w:pPr>
            <w:r w:rsidRPr="000A1BA4">
              <w:t>After</w:t>
            </w:r>
          </w:p>
          <w:p w:rsidR="00CA365F" w:rsidRPr="000A1BA4" w:rsidRDefault="00CA365F" w:rsidP="00292742">
            <w:pPr>
              <w:pStyle w:val="Tabletext"/>
            </w:pPr>
            <w:r w:rsidRPr="000A1BA4">
              <w:t>18 February 2012</w:t>
            </w:r>
          </w:p>
        </w:tc>
        <w:tc>
          <w:tcPr>
            <w:tcW w:w="2628" w:type="dxa"/>
            <w:tcBorders>
              <w:top w:val="single" w:sz="2" w:space="0" w:color="auto"/>
              <w:left w:val="single" w:sz="2" w:space="0" w:color="auto"/>
              <w:bottom w:val="single" w:sz="2" w:space="0" w:color="auto"/>
              <w:right w:val="single" w:sz="2" w:space="0" w:color="auto"/>
            </w:tcBorders>
            <w:hideMark/>
          </w:tcPr>
          <w:p w:rsidR="00CA365F" w:rsidRPr="000A1BA4" w:rsidRDefault="00CA365F" w:rsidP="00292742">
            <w:pPr>
              <w:pStyle w:val="Tabletext"/>
            </w:pPr>
          </w:p>
          <w:p w:rsidR="00CA365F" w:rsidRPr="00743294" w:rsidRDefault="00CA365F" w:rsidP="00292742">
            <w:pPr>
              <w:pStyle w:val="Tabletext"/>
              <w:rPr>
                <w:szCs w:val="22"/>
              </w:rPr>
            </w:pPr>
            <w:r w:rsidRPr="00743294">
              <w:rPr>
                <w:rFonts w:eastAsia="Batang"/>
                <w:szCs w:val="22"/>
                <w:lang w:eastAsia="ko-KR"/>
              </w:rPr>
              <w:t>All system</w:t>
            </w:r>
          </w:p>
        </w:tc>
        <w:tc>
          <w:tcPr>
            <w:tcW w:w="4965" w:type="dxa"/>
            <w:tcBorders>
              <w:top w:val="single" w:sz="2" w:space="0" w:color="auto"/>
              <w:left w:val="single" w:sz="2" w:space="0" w:color="auto"/>
              <w:bottom w:val="single" w:sz="2" w:space="0" w:color="auto"/>
              <w:right w:val="single" w:sz="2" w:space="0" w:color="auto"/>
            </w:tcBorders>
            <w:hideMark/>
          </w:tcPr>
          <w:p w:rsidR="00CA365F" w:rsidRPr="00CA365F" w:rsidRDefault="00CA365F" w:rsidP="00B20E93">
            <w:pPr>
              <w:pStyle w:val="Tabletext"/>
              <w:jc w:val="left"/>
              <w:rPr>
                <w:lang w:val="en-US"/>
              </w:rPr>
            </w:pPr>
            <w:r w:rsidRPr="00CA365F">
              <w:rPr>
                <w:lang w:val="en-US"/>
              </w:rPr>
              <w:t xml:space="preserve">Res. </w:t>
            </w:r>
            <w:r w:rsidRPr="00CA365F">
              <w:rPr>
                <w:b/>
                <w:bCs/>
                <w:lang w:val="en-US"/>
              </w:rPr>
              <w:t>33 (Rev.WRC-03)</w:t>
            </w:r>
            <w:r w:rsidRPr="00CA365F">
              <w:rPr>
                <w:lang w:val="en-US"/>
              </w:rPr>
              <w:t>, Sect. B: Coordination procedure between space stations in the broadcasting-satellite service and space systems of other administrations</w:t>
            </w:r>
          </w:p>
          <w:p w:rsidR="00CA365F" w:rsidRPr="00CA365F" w:rsidRDefault="00CA365F" w:rsidP="00B20E93">
            <w:pPr>
              <w:pStyle w:val="Tabletext"/>
              <w:jc w:val="left"/>
              <w:rPr>
                <w:lang w:val="en-US"/>
              </w:rPr>
            </w:pPr>
            <w:r w:rsidRPr="00CA365F">
              <w:rPr>
                <w:lang w:val="en-US"/>
              </w:rPr>
              <w:t xml:space="preserve">Res. </w:t>
            </w:r>
            <w:r w:rsidRPr="00CA365F">
              <w:rPr>
                <w:b/>
                <w:bCs/>
                <w:lang w:val="en-US"/>
              </w:rPr>
              <w:t>33 (Rev.WRC-03)</w:t>
            </w:r>
            <w:r w:rsidRPr="00CA365F">
              <w:rPr>
                <w:lang w:val="en-US"/>
              </w:rPr>
              <w:t>, Sect. C: Notification, examination and recording in the Master Register of assignments to space stations in the BSS dealt with under this Resolution</w:t>
            </w:r>
          </w:p>
          <w:p w:rsidR="00CA365F" w:rsidRPr="00743294" w:rsidRDefault="00CA365F" w:rsidP="00B20E93">
            <w:pPr>
              <w:pStyle w:val="Tabletext"/>
              <w:jc w:val="left"/>
              <w:rPr>
                <w:szCs w:val="22"/>
                <w:lang w:val="en-US"/>
              </w:rPr>
            </w:pPr>
            <w:r w:rsidRPr="00743294">
              <w:rPr>
                <w:szCs w:val="22"/>
                <w:lang w:val="en-US"/>
              </w:rPr>
              <w:t xml:space="preserve">Res. </w:t>
            </w:r>
            <w:r w:rsidRPr="00743294">
              <w:rPr>
                <w:b/>
                <w:bCs/>
                <w:szCs w:val="22"/>
                <w:lang w:val="en-US"/>
              </w:rPr>
              <w:t>552 (WRC-12)</w:t>
            </w:r>
            <w:r w:rsidRPr="00743294">
              <w:rPr>
                <w:szCs w:val="22"/>
                <w:lang w:val="en-US"/>
              </w:rPr>
              <w:t xml:space="preserve">, </w:t>
            </w:r>
            <w:r w:rsidRPr="00743294">
              <w:rPr>
                <w:rFonts w:eastAsia="Batang"/>
                <w:szCs w:val="22"/>
                <w:lang w:val="en-GB" w:eastAsia="ko-KR"/>
              </w:rPr>
              <w:t>Long-term access to and development in the</w:t>
            </w:r>
            <w:r w:rsidRPr="00743294">
              <w:rPr>
                <w:szCs w:val="22"/>
                <w:lang w:val="en-US"/>
              </w:rPr>
              <w:t xml:space="preserve"> </w:t>
            </w:r>
            <w:r w:rsidRPr="00743294">
              <w:rPr>
                <w:rFonts w:eastAsia="Batang"/>
                <w:szCs w:val="22"/>
                <w:lang w:val="en-GB" w:eastAsia="ko-KR"/>
              </w:rPr>
              <w:t>band 21.4-22 GHz in Regions 1 and 3</w:t>
            </w:r>
          </w:p>
          <w:p w:rsidR="00CA365F" w:rsidRPr="00743294" w:rsidRDefault="00CA365F" w:rsidP="00B20E93">
            <w:pPr>
              <w:pStyle w:val="Tabletext"/>
              <w:jc w:val="left"/>
              <w:rPr>
                <w:szCs w:val="22"/>
                <w:lang w:val="en-US"/>
              </w:rPr>
            </w:pPr>
            <w:r w:rsidRPr="00743294">
              <w:rPr>
                <w:szCs w:val="22"/>
                <w:lang w:val="en-US"/>
              </w:rPr>
              <w:t xml:space="preserve">Res. </w:t>
            </w:r>
            <w:r w:rsidRPr="00743294">
              <w:rPr>
                <w:b/>
                <w:bCs/>
                <w:szCs w:val="22"/>
                <w:lang w:val="en-US"/>
              </w:rPr>
              <w:t>553 (WRC-12)</w:t>
            </w:r>
            <w:r w:rsidRPr="00743294">
              <w:rPr>
                <w:szCs w:val="22"/>
                <w:lang w:val="en-US"/>
              </w:rPr>
              <w:t xml:space="preserve">, </w:t>
            </w:r>
            <w:r w:rsidRPr="00743294">
              <w:rPr>
                <w:rFonts w:eastAsia="Batang"/>
                <w:szCs w:val="22"/>
                <w:lang w:val="en-GB" w:eastAsia="ko-KR"/>
              </w:rPr>
              <w:t>Additional regulatory measures for broadcasting-satellite networks in</w:t>
            </w:r>
            <w:r w:rsidRPr="00743294">
              <w:rPr>
                <w:szCs w:val="22"/>
                <w:lang w:val="en-US"/>
              </w:rPr>
              <w:t xml:space="preserve"> </w:t>
            </w:r>
            <w:r w:rsidRPr="00743294">
              <w:rPr>
                <w:rFonts w:eastAsia="Batang"/>
                <w:szCs w:val="22"/>
                <w:lang w:val="en-GB" w:eastAsia="ko-KR"/>
              </w:rPr>
              <w:t>the band 21.4</w:t>
            </w:r>
            <w:r w:rsidR="00743294">
              <w:rPr>
                <w:rFonts w:eastAsia="Batang"/>
                <w:szCs w:val="22"/>
                <w:lang w:val="en-GB" w:eastAsia="ko-KR"/>
              </w:rPr>
              <w:noBreakHyphen/>
            </w:r>
            <w:r w:rsidRPr="00743294">
              <w:rPr>
                <w:rFonts w:eastAsia="Batang"/>
                <w:szCs w:val="22"/>
                <w:lang w:val="en-GB" w:eastAsia="ko-KR"/>
              </w:rPr>
              <w:t>22 GHz in Regions 1 and 3 for the enhancement</w:t>
            </w:r>
            <w:r w:rsidRPr="00743294">
              <w:rPr>
                <w:szCs w:val="22"/>
                <w:lang w:val="en-US"/>
              </w:rPr>
              <w:t xml:space="preserve"> </w:t>
            </w:r>
            <w:r w:rsidRPr="00743294">
              <w:rPr>
                <w:rFonts w:eastAsia="Batang"/>
                <w:szCs w:val="22"/>
                <w:lang w:val="en-GB" w:eastAsia="ko-KR"/>
              </w:rPr>
              <w:t>of equitable access to this band</w:t>
            </w:r>
            <w:r w:rsidRPr="00743294">
              <w:rPr>
                <w:szCs w:val="22"/>
                <w:lang w:val="en-US"/>
              </w:rPr>
              <w:t xml:space="preserve"> </w:t>
            </w:r>
          </w:p>
          <w:p w:rsidR="00CA365F" w:rsidRPr="00743294" w:rsidRDefault="00CA365F" w:rsidP="00B20E93">
            <w:pPr>
              <w:pStyle w:val="Tabletext"/>
              <w:jc w:val="left"/>
              <w:rPr>
                <w:szCs w:val="22"/>
                <w:lang w:val="en-US"/>
              </w:rPr>
            </w:pPr>
            <w:r w:rsidRPr="00743294">
              <w:rPr>
                <w:szCs w:val="22"/>
                <w:lang w:val="en-US"/>
              </w:rPr>
              <w:t xml:space="preserve">Res. </w:t>
            </w:r>
            <w:r w:rsidRPr="00743294">
              <w:rPr>
                <w:b/>
                <w:bCs/>
                <w:szCs w:val="22"/>
                <w:lang w:val="en-US"/>
              </w:rPr>
              <w:t>554 (WRC-12)</w:t>
            </w:r>
            <w:r w:rsidRPr="00743294">
              <w:rPr>
                <w:szCs w:val="22"/>
                <w:lang w:val="en-US"/>
              </w:rPr>
              <w:t xml:space="preserve">, </w:t>
            </w:r>
            <w:r w:rsidRPr="00743294">
              <w:rPr>
                <w:rFonts w:eastAsia="Batang"/>
                <w:szCs w:val="22"/>
                <w:lang w:val="en-GB" w:eastAsia="ko-KR"/>
              </w:rPr>
              <w:t xml:space="preserve">Application of pfd masks to coordination under No. </w:t>
            </w:r>
            <w:r w:rsidRPr="00743294">
              <w:rPr>
                <w:rFonts w:eastAsia="Batang"/>
                <w:b/>
                <w:bCs/>
                <w:szCs w:val="22"/>
                <w:lang w:val="en-GB" w:eastAsia="ko-KR"/>
              </w:rPr>
              <w:t>9.7</w:t>
            </w:r>
            <w:r w:rsidRPr="00743294">
              <w:rPr>
                <w:rFonts w:eastAsia="Batang"/>
                <w:szCs w:val="22"/>
                <w:lang w:val="en-GB" w:eastAsia="ko-KR"/>
              </w:rPr>
              <w:t xml:space="preserve"> for broadcasting</w:t>
            </w:r>
            <w:r w:rsidRPr="00743294">
              <w:rPr>
                <w:szCs w:val="22"/>
                <w:lang w:val="en-US"/>
              </w:rPr>
              <w:t>-</w:t>
            </w:r>
            <w:r w:rsidRPr="00743294">
              <w:rPr>
                <w:rFonts w:eastAsia="Batang"/>
                <w:szCs w:val="22"/>
                <w:lang w:val="en-GB" w:eastAsia="ko-KR"/>
              </w:rPr>
              <w:t>satellite</w:t>
            </w:r>
            <w:r w:rsidRPr="00743294">
              <w:rPr>
                <w:szCs w:val="22"/>
                <w:lang w:val="en-US"/>
              </w:rPr>
              <w:t xml:space="preserve"> </w:t>
            </w:r>
            <w:r w:rsidRPr="00743294">
              <w:rPr>
                <w:rFonts w:eastAsia="Batang"/>
                <w:szCs w:val="22"/>
                <w:lang w:val="en-GB" w:eastAsia="ko-KR"/>
              </w:rPr>
              <w:t>service networks in the band 21.4-22 GHz in Regions 1 and 3</w:t>
            </w:r>
          </w:p>
          <w:p w:rsidR="00CA365F" w:rsidRPr="00CA365F" w:rsidRDefault="00CA365F" w:rsidP="00B20E93">
            <w:pPr>
              <w:pStyle w:val="Tabletext"/>
              <w:jc w:val="left"/>
              <w:rPr>
                <w:lang w:val="en-US"/>
              </w:rPr>
            </w:pPr>
            <w:r w:rsidRPr="00743294">
              <w:rPr>
                <w:szCs w:val="22"/>
                <w:lang w:val="en-US"/>
              </w:rPr>
              <w:t xml:space="preserve">Res. </w:t>
            </w:r>
            <w:r w:rsidRPr="00743294">
              <w:rPr>
                <w:b/>
                <w:bCs/>
                <w:szCs w:val="22"/>
                <w:lang w:val="en-US"/>
              </w:rPr>
              <w:t>555 (WRC-12)</w:t>
            </w:r>
            <w:r w:rsidRPr="00743294">
              <w:rPr>
                <w:szCs w:val="22"/>
                <w:lang w:val="en-US"/>
              </w:rPr>
              <w:t>,</w:t>
            </w:r>
            <w:r w:rsidRPr="00743294">
              <w:rPr>
                <w:rFonts w:eastAsia="Batang"/>
                <w:szCs w:val="22"/>
                <w:lang w:val="en-GB" w:eastAsia="ko-KR"/>
              </w:rPr>
              <w:t xml:space="preserve"> Additional regulatory provisions for broadcasting-satellite service networks in the band 21.4-22 GHz in Regions 1 and 3 for the enhancement of equitable access to this band</w:t>
            </w:r>
          </w:p>
        </w:tc>
      </w:tr>
      <w:tr w:rsidR="00CA365F" w:rsidRPr="000A1BA4" w:rsidTr="00720ED6">
        <w:trPr>
          <w:jc w:val="center"/>
        </w:trPr>
        <w:tc>
          <w:tcPr>
            <w:tcW w:w="9639" w:type="dxa"/>
            <w:gridSpan w:val="3"/>
            <w:tcBorders>
              <w:top w:val="single" w:sz="2" w:space="0" w:color="auto"/>
              <w:left w:val="single" w:sz="2" w:space="0" w:color="auto"/>
              <w:bottom w:val="single" w:sz="2" w:space="0" w:color="auto"/>
              <w:right w:val="single" w:sz="2" w:space="0" w:color="auto"/>
            </w:tcBorders>
            <w:hideMark/>
          </w:tcPr>
          <w:p w:rsidR="00CA365F" w:rsidRPr="00CA365F" w:rsidRDefault="00CA365F" w:rsidP="00292742">
            <w:pPr>
              <w:pStyle w:val="Tabletext"/>
              <w:rPr>
                <w:lang w:val="en-US"/>
              </w:rPr>
            </w:pPr>
            <w:r w:rsidRPr="00CA365F">
              <w:rPr>
                <w:lang w:val="en-US"/>
              </w:rPr>
              <w:t>a:</w:t>
            </w:r>
            <w:r w:rsidRPr="00CA365F">
              <w:rPr>
                <w:lang w:val="en-US"/>
              </w:rPr>
              <w:tab/>
            </w:r>
            <w:r w:rsidR="00B20E93">
              <w:rPr>
                <w:lang w:val="en-US"/>
              </w:rPr>
              <w:tab/>
            </w:r>
            <w:r w:rsidRPr="00CA365F">
              <w:rPr>
                <w:lang w:val="en-US"/>
              </w:rPr>
              <w:t>limits defined in § 4 of this Report.</w:t>
            </w:r>
          </w:p>
          <w:p w:rsidR="00CA365F" w:rsidRPr="000A1BA4" w:rsidRDefault="00CA365F" w:rsidP="00292742">
            <w:pPr>
              <w:pStyle w:val="Tabletext"/>
            </w:pPr>
            <w:r w:rsidRPr="000A1BA4">
              <w:t>pfd:</w:t>
            </w:r>
            <w:r w:rsidRPr="000A1BA4">
              <w:tab/>
              <w:t>power flux-density.</w:t>
            </w:r>
          </w:p>
        </w:tc>
      </w:tr>
    </w:tbl>
    <w:p w:rsidR="00876EE2" w:rsidRDefault="00876EE2" w:rsidP="00876EE2">
      <w:pPr>
        <w:pStyle w:val="Tablefin"/>
      </w:pPr>
      <w:bookmarkStart w:id="12" w:name="_Toc383090152"/>
      <w:bookmarkStart w:id="13" w:name="_Toc400089248"/>
      <w:bookmarkStart w:id="14" w:name="_Toc400091241"/>
    </w:p>
    <w:p w:rsidR="00CA365F" w:rsidRPr="00CA365F" w:rsidRDefault="00CA365F" w:rsidP="00CA365F">
      <w:pPr>
        <w:pStyle w:val="Heading1"/>
        <w:rPr>
          <w:lang w:val="en-US"/>
        </w:rPr>
      </w:pPr>
      <w:r w:rsidRPr="00CA365F">
        <w:rPr>
          <w:lang w:val="en-US"/>
        </w:rPr>
        <w:t>4</w:t>
      </w:r>
      <w:r w:rsidRPr="00CA365F">
        <w:rPr>
          <w:lang w:val="en-US"/>
        </w:rPr>
        <w:tab/>
        <w:t>Power flux-density limits for transmitting stations in the 21.4-22 GHz band</w:t>
      </w:r>
      <w:bookmarkEnd w:id="12"/>
      <w:bookmarkEnd w:id="13"/>
      <w:bookmarkEnd w:id="14"/>
    </w:p>
    <w:p w:rsidR="00CA365F" w:rsidRPr="00CA365F" w:rsidRDefault="00CA365F" w:rsidP="00B20E93">
      <w:pPr>
        <w:rPr>
          <w:lang w:val="en-US"/>
        </w:rPr>
      </w:pPr>
      <w:r w:rsidRPr="00CA365F">
        <w:rPr>
          <w:lang w:val="en-US"/>
        </w:rPr>
        <w:t xml:space="preserve">The </w:t>
      </w:r>
      <w:r w:rsidRPr="00CA365F">
        <w:rPr>
          <w:lang w:val="en-US" w:eastAsia="ko-KR"/>
        </w:rPr>
        <w:t xml:space="preserve">limits </w:t>
      </w:r>
      <w:r w:rsidRPr="00CA365F">
        <w:rPr>
          <w:lang w:val="en-US"/>
        </w:rPr>
        <w:t xml:space="preserve">of </w:t>
      </w:r>
      <w:r w:rsidR="00745703">
        <w:rPr>
          <w:lang w:val="en-US"/>
        </w:rPr>
        <w:t>pfd</w:t>
      </w:r>
      <w:r w:rsidRPr="00CA365F">
        <w:rPr>
          <w:lang w:val="en-US"/>
        </w:rPr>
        <w:t xml:space="preserve"> at the Earth</w:t>
      </w:r>
      <w:r w:rsidR="00B20E93">
        <w:rPr>
          <w:lang w:val="en-US"/>
        </w:rPr>
        <w:t>ʼ</w:t>
      </w:r>
      <w:r w:rsidRPr="00CA365F">
        <w:rPr>
          <w:lang w:val="en-US"/>
        </w:rPr>
        <w:t xml:space="preserve">s surface produced by emissions from </w:t>
      </w:r>
      <w:r w:rsidRPr="00CA365F">
        <w:rPr>
          <w:lang w:val="en-US"/>
        </w:rPr>
        <w:br/>
        <w:t>a space station on the territory of any other country are:</w:t>
      </w:r>
    </w:p>
    <w:p w:rsidR="00CA365F" w:rsidRPr="00CA365F" w:rsidRDefault="00CA365F" w:rsidP="00CA365F">
      <w:pPr>
        <w:pStyle w:val="enumlev1"/>
        <w:rPr>
          <w:lang w:val="en-US"/>
        </w:rPr>
      </w:pPr>
      <w:r w:rsidRPr="00CA365F">
        <w:rPr>
          <w:lang w:val="en-US"/>
        </w:rPr>
        <w:t>–</w:t>
      </w:r>
      <w:r w:rsidRPr="00CA365F">
        <w:rPr>
          <w:lang w:val="en-US"/>
        </w:rPr>
        <w:tab/>
        <w:t>–115 dB(W/m</w:t>
      </w:r>
      <w:r w:rsidRPr="00CA365F">
        <w:rPr>
          <w:position w:val="6"/>
          <w:sz w:val="16"/>
          <w:lang w:val="en-US"/>
        </w:rPr>
        <w:t>2</w:t>
      </w:r>
      <w:r w:rsidRPr="00CA365F">
        <w:rPr>
          <w:lang w:val="en-US"/>
        </w:rPr>
        <w:t>) in any 1 MHz band for angles of arrival between 0</w:t>
      </w:r>
      <w:r w:rsidRPr="000A1BA4">
        <w:rPr>
          <w:rFonts w:ascii="Symbol" w:hAnsi="Symbol"/>
        </w:rPr>
        <w:t></w:t>
      </w:r>
      <w:r w:rsidRPr="00CA365F">
        <w:rPr>
          <w:lang w:val="en-US"/>
        </w:rPr>
        <w:t xml:space="preserve"> and 5</w:t>
      </w:r>
      <w:r w:rsidRPr="000A1BA4">
        <w:rPr>
          <w:rFonts w:ascii="Symbol" w:hAnsi="Symbol"/>
        </w:rPr>
        <w:t></w:t>
      </w:r>
      <w:r w:rsidRPr="00CA365F">
        <w:rPr>
          <w:lang w:val="en-US"/>
        </w:rPr>
        <w:t xml:space="preserve"> above </w:t>
      </w:r>
      <w:r w:rsidRPr="00CA365F">
        <w:rPr>
          <w:lang w:val="en-US"/>
        </w:rPr>
        <w:br/>
        <w:t>the horizontal plane; or</w:t>
      </w:r>
    </w:p>
    <w:p w:rsidR="00CA365F" w:rsidRPr="00CA365F" w:rsidRDefault="00CA365F" w:rsidP="00B20E93">
      <w:pPr>
        <w:pStyle w:val="enumlev1"/>
        <w:rPr>
          <w:lang w:val="en-US"/>
        </w:rPr>
      </w:pPr>
      <w:r w:rsidRPr="00CA365F">
        <w:rPr>
          <w:lang w:val="en-US"/>
        </w:rPr>
        <w:t>–</w:t>
      </w:r>
      <w:r w:rsidRPr="00CA365F">
        <w:rPr>
          <w:lang w:val="en-US"/>
        </w:rPr>
        <w:tab/>
        <w:t>–105 dB(W/m</w:t>
      </w:r>
      <w:r w:rsidRPr="00CA365F">
        <w:rPr>
          <w:position w:val="6"/>
          <w:sz w:val="16"/>
          <w:lang w:val="en-US"/>
        </w:rPr>
        <w:t>2</w:t>
      </w:r>
      <w:r w:rsidRPr="00CA365F">
        <w:rPr>
          <w:lang w:val="en-US"/>
        </w:rPr>
        <w:t>) in any 1 MHz b</w:t>
      </w:r>
      <w:r w:rsidR="00B20E93">
        <w:rPr>
          <w:lang w:val="en-US"/>
        </w:rPr>
        <w:t>a</w:t>
      </w:r>
      <w:r w:rsidRPr="00CA365F">
        <w:rPr>
          <w:lang w:val="en-US"/>
        </w:rPr>
        <w:t>nd for angles of arrival between 25</w:t>
      </w:r>
      <w:r w:rsidRPr="000A1BA4">
        <w:rPr>
          <w:rFonts w:ascii="Symbol" w:hAnsi="Symbol"/>
        </w:rPr>
        <w:t></w:t>
      </w:r>
      <w:r w:rsidRPr="00CA365F">
        <w:rPr>
          <w:lang w:val="en-US"/>
        </w:rPr>
        <w:t xml:space="preserve"> and 90</w:t>
      </w:r>
      <w:r w:rsidRPr="000A1BA4">
        <w:rPr>
          <w:rFonts w:ascii="Symbol" w:hAnsi="Symbol"/>
        </w:rPr>
        <w:t></w:t>
      </w:r>
      <w:r w:rsidRPr="00CA365F">
        <w:rPr>
          <w:lang w:val="en-US"/>
        </w:rPr>
        <w:t xml:space="preserve"> above </w:t>
      </w:r>
      <w:r w:rsidRPr="00CA365F">
        <w:rPr>
          <w:lang w:val="en-US"/>
        </w:rPr>
        <w:br/>
        <w:t>the horizontal plane; or</w:t>
      </w:r>
    </w:p>
    <w:p w:rsidR="00CA365F" w:rsidRPr="00CA365F" w:rsidRDefault="00CA365F" w:rsidP="00CA365F">
      <w:pPr>
        <w:pStyle w:val="enumlev1"/>
        <w:rPr>
          <w:lang w:val="en-US"/>
        </w:rPr>
      </w:pPr>
      <w:r w:rsidRPr="00CA365F">
        <w:rPr>
          <w:lang w:val="en-US"/>
        </w:rPr>
        <w:t>–</w:t>
      </w:r>
      <w:r w:rsidRPr="00CA365F">
        <w:rPr>
          <w:lang w:val="en-US"/>
        </w:rPr>
        <w:tab/>
        <w:t>values to be derived by linear interpolation between these limits for angles of arrival between 5</w:t>
      </w:r>
      <w:r w:rsidRPr="000A1BA4">
        <w:rPr>
          <w:rFonts w:ascii="Symbol" w:hAnsi="Symbol"/>
        </w:rPr>
        <w:t></w:t>
      </w:r>
      <w:r w:rsidRPr="00CA365F">
        <w:rPr>
          <w:lang w:val="en-US"/>
        </w:rPr>
        <w:t xml:space="preserve"> and 25</w:t>
      </w:r>
      <w:r w:rsidRPr="000A1BA4">
        <w:rPr>
          <w:rFonts w:ascii="Symbol" w:hAnsi="Symbol"/>
        </w:rPr>
        <w:t></w:t>
      </w:r>
      <w:r w:rsidRPr="00CA365F">
        <w:rPr>
          <w:lang w:val="en-US"/>
        </w:rPr>
        <w:t xml:space="preserve"> above the horizontal plane.</w:t>
      </w:r>
    </w:p>
    <w:p w:rsidR="00CA365F" w:rsidRPr="00CA365F" w:rsidRDefault="00CA365F" w:rsidP="00745703">
      <w:pPr>
        <w:rPr>
          <w:lang w:val="en-US"/>
        </w:rPr>
      </w:pPr>
      <w:r w:rsidRPr="00CA365F">
        <w:rPr>
          <w:lang w:val="en-US"/>
        </w:rPr>
        <w:t xml:space="preserve">The </w:t>
      </w:r>
      <w:r w:rsidRPr="00CA365F">
        <w:rPr>
          <w:lang w:val="en-US" w:eastAsia="ko-KR"/>
        </w:rPr>
        <w:t xml:space="preserve">limit </w:t>
      </w:r>
      <w:r w:rsidRPr="00CA365F">
        <w:rPr>
          <w:lang w:val="en-US"/>
        </w:rPr>
        <w:t xml:space="preserve">of </w:t>
      </w:r>
      <w:r w:rsidR="00745703">
        <w:rPr>
          <w:lang w:val="en-US"/>
        </w:rPr>
        <w:t>pfd</w:t>
      </w:r>
      <w:r w:rsidRPr="00CA365F">
        <w:rPr>
          <w:lang w:val="en-US"/>
        </w:rPr>
        <w:t xml:space="preserve"> from </w:t>
      </w:r>
      <w:r w:rsidRPr="00CA365F">
        <w:rPr>
          <w:lang w:val="en-US" w:eastAsia="ko-KR"/>
        </w:rPr>
        <w:t>a single</w:t>
      </w:r>
      <w:r w:rsidRPr="00CA365F">
        <w:rPr>
          <w:lang w:val="en-US"/>
        </w:rPr>
        <w:t xml:space="preserve"> fixed or mobile station </w:t>
      </w:r>
      <w:r w:rsidRPr="00CA365F">
        <w:rPr>
          <w:lang w:val="en-US" w:eastAsia="ko-KR"/>
        </w:rPr>
        <w:t>is</w:t>
      </w:r>
      <w:r w:rsidRPr="00CA365F">
        <w:rPr>
          <w:lang w:val="en-US"/>
        </w:rPr>
        <w:t>:</w:t>
      </w:r>
    </w:p>
    <w:p w:rsidR="00CA365F" w:rsidRPr="00CA365F" w:rsidRDefault="00CA365F" w:rsidP="00CA365F">
      <w:pPr>
        <w:pStyle w:val="enumlev1"/>
        <w:rPr>
          <w:lang w:val="en-US"/>
        </w:rPr>
      </w:pPr>
      <w:r w:rsidRPr="00CA365F">
        <w:rPr>
          <w:lang w:val="en-US"/>
        </w:rPr>
        <w:t>–</w:t>
      </w:r>
      <w:r w:rsidRPr="00CA365F">
        <w:rPr>
          <w:lang w:val="en-US"/>
        </w:rPr>
        <w:tab/>
        <w:t>−120.4 dB(W/(m</w:t>
      </w:r>
      <w:r w:rsidRPr="00CA365F">
        <w:rPr>
          <w:vertAlign w:val="superscript"/>
          <w:lang w:val="en-US"/>
        </w:rPr>
        <w:t>2</w:t>
      </w:r>
      <w:r w:rsidRPr="00CA365F">
        <w:rPr>
          <w:lang w:val="en-US"/>
        </w:rPr>
        <w:t> · MHz)) at 3 m above the ground of any point of the territory of any other administration in Regions 1 and 3 for more than 20% of the time.</w:t>
      </w:r>
    </w:p>
    <w:p w:rsidR="00CA365F" w:rsidRPr="00CA365F" w:rsidRDefault="00CA365F" w:rsidP="00CA365F">
      <w:pPr>
        <w:pStyle w:val="Heading1"/>
        <w:rPr>
          <w:lang w:val="en-US"/>
        </w:rPr>
      </w:pPr>
      <w:bookmarkStart w:id="15" w:name="_Toc383090153"/>
      <w:bookmarkStart w:id="16" w:name="_Toc400089249"/>
      <w:bookmarkStart w:id="17" w:name="_Toc400091242"/>
      <w:r w:rsidRPr="00CA365F">
        <w:rPr>
          <w:lang w:val="en-US"/>
        </w:rPr>
        <w:t>5</w:t>
      </w:r>
      <w:r w:rsidRPr="00CA365F">
        <w:rPr>
          <w:lang w:val="en-US"/>
        </w:rPr>
        <w:tab/>
        <w:t>Service requirements</w:t>
      </w:r>
      <w:bookmarkEnd w:id="15"/>
      <w:bookmarkEnd w:id="16"/>
      <w:bookmarkEnd w:id="17"/>
    </w:p>
    <w:p w:rsidR="00CA365F" w:rsidRPr="00CA365F" w:rsidRDefault="00CA365F" w:rsidP="00CA365F">
      <w:pPr>
        <w:rPr>
          <w:lang w:val="en-US"/>
        </w:rPr>
      </w:pPr>
      <w:r w:rsidRPr="00CA365F">
        <w:rPr>
          <w:lang w:val="en-US"/>
        </w:rPr>
        <w:t>Further study is needed on the detailed development of service requirements for BSS HDTV</w:t>
      </w:r>
      <w:r w:rsidRPr="00CA365F">
        <w:rPr>
          <w:lang w:val="en-US" w:eastAsia="ja-JP"/>
        </w:rPr>
        <w:t xml:space="preserve"> and UHDTV</w:t>
      </w:r>
      <w:r w:rsidRPr="00CA365F">
        <w:rPr>
          <w:lang w:val="en-US"/>
        </w:rPr>
        <w:t>. A set of provisional requirements is listed below:</w:t>
      </w:r>
    </w:p>
    <w:p w:rsidR="00CA365F" w:rsidRPr="00CA365F" w:rsidRDefault="00CA365F" w:rsidP="00CA365F">
      <w:pPr>
        <w:pStyle w:val="Heading2"/>
        <w:rPr>
          <w:lang w:val="en-US"/>
        </w:rPr>
      </w:pPr>
      <w:bookmarkStart w:id="18" w:name="_Toc383090154"/>
      <w:bookmarkStart w:id="19" w:name="_Toc400089250"/>
      <w:bookmarkStart w:id="20" w:name="_Toc400091243"/>
      <w:r w:rsidRPr="00CA365F">
        <w:rPr>
          <w:lang w:val="en-US"/>
        </w:rPr>
        <w:lastRenderedPageBreak/>
        <w:t>5.1</w:t>
      </w:r>
      <w:r w:rsidRPr="00CA365F">
        <w:rPr>
          <w:lang w:val="en-US"/>
        </w:rPr>
        <w:tab/>
        <w:t>Overall system objectives</w:t>
      </w:r>
      <w:bookmarkEnd w:id="18"/>
      <w:bookmarkEnd w:id="19"/>
      <w:bookmarkEnd w:id="20"/>
    </w:p>
    <w:p w:rsidR="00CA365F" w:rsidRPr="00CA365F" w:rsidRDefault="00CA365F" w:rsidP="00CA365F">
      <w:pPr>
        <w:pStyle w:val="enumlev1"/>
        <w:rPr>
          <w:lang w:val="en-US"/>
        </w:rPr>
      </w:pPr>
      <w:r w:rsidRPr="00CA365F">
        <w:rPr>
          <w:lang w:val="en-US"/>
        </w:rPr>
        <w:t>a)</w:t>
      </w:r>
      <w:r w:rsidRPr="00CA365F">
        <w:rPr>
          <w:lang w:val="en-US"/>
        </w:rPr>
        <w:tab/>
        <w:t>An agreed standard for satellite broadcasting of digital HDTV (see also § 9).</w:t>
      </w:r>
    </w:p>
    <w:p w:rsidR="00CA365F" w:rsidRPr="00CA365F" w:rsidRDefault="00CA365F" w:rsidP="00CA365F">
      <w:pPr>
        <w:pStyle w:val="enumlev1"/>
        <w:rPr>
          <w:lang w:val="en-US"/>
        </w:rPr>
      </w:pPr>
      <w:r w:rsidRPr="00CA365F">
        <w:rPr>
          <w:lang w:val="en-US"/>
        </w:rPr>
        <w:t>b)</w:t>
      </w:r>
      <w:r w:rsidRPr="00CA365F">
        <w:rPr>
          <w:lang w:val="en-US"/>
        </w:rPr>
        <w:tab/>
        <w:t xml:space="preserve">The transmission standard should be applicable to other relevant media with </w:t>
      </w:r>
      <w:r w:rsidRPr="00CA365F">
        <w:rPr>
          <w:lang w:val="en-US"/>
        </w:rPr>
        <w:br/>
        <w:t>the minimum conversion complexity.</w:t>
      </w:r>
    </w:p>
    <w:p w:rsidR="00CA365F" w:rsidRPr="00CA365F" w:rsidRDefault="00CA365F" w:rsidP="00CA365F">
      <w:pPr>
        <w:pStyle w:val="enumlev1"/>
        <w:rPr>
          <w:lang w:val="en-US"/>
        </w:rPr>
      </w:pPr>
      <w:r w:rsidRPr="00CA365F">
        <w:rPr>
          <w:lang w:val="en-US"/>
        </w:rPr>
        <w:t>c)</w:t>
      </w:r>
      <w:r w:rsidRPr="00CA365F">
        <w:rPr>
          <w:lang w:val="en-US"/>
        </w:rPr>
        <w:tab/>
        <w:t xml:space="preserve">The emitted signal shall be received by small (45-90 cm) individual antenna installation. It should also be suitable to feed cable head-ends. </w:t>
      </w:r>
    </w:p>
    <w:p w:rsidR="00CA365F" w:rsidRPr="00CA365F" w:rsidRDefault="00CA365F" w:rsidP="00CA365F">
      <w:pPr>
        <w:pStyle w:val="Heading2"/>
        <w:rPr>
          <w:lang w:val="en-US"/>
        </w:rPr>
      </w:pPr>
      <w:bookmarkStart w:id="21" w:name="_Toc383090155"/>
      <w:bookmarkStart w:id="22" w:name="_Toc400089251"/>
      <w:bookmarkStart w:id="23" w:name="_Toc400091244"/>
      <w:r w:rsidRPr="00CA365F">
        <w:rPr>
          <w:lang w:val="en-US"/>
        </w:rPr>
        <w:t>5.2</w:t>
      </w:r>
      <w:r w:rsidRPr="00CA365F">
        <w:rPr>
          <w:lang w:val="en-US"/>
        </w:rPr>
        <w:tab/>
        <w:t>Service and coverage requirements</w:t>
      </w:r>
      <w:bookmarkEnd w:id="21"/>
      <w:bookmarkEnd w:id="22"/>
      <w:bookmarkEnd w:id="23"/>
    </w:p>
    <w:p w:rsidR="00CA365F" w:rsidRPr="00CA365F" w:rsidRDefault="00CA365F" w:rsidP="00CA365F">
      <w:pPr>
        <w:pStyle w:val="enumlev1"/>
        <w:rPr>
          <w:lang w:val="en-US"/>
        </w:rPr>
      </w:pPr>
      <w:r w:rsidRPr="00CA365F">
        <w:rPr>
          <w:lang w:val="en-US"/>
        </w:rPr>
        <w:t>a)</w:t>
      </w:r>
      <w:r w:rsidRPr="00CA365F">
        <w:rPr>
          <w:lang w:val="en-US"/>
        </w:rPr>
        <w:tab/>
        <w:t>HDTV</w:t>
      </w:r>
      <w:r w:rsidRPr="00CA365F">
        <w:rPr>
          <w:lang w:val="en-US" w:eastAsia="ko-KR"/>
        </w:rPr>
        <w:t xml:space="preserve"> and UHDTV are</w:t>
      </w:r>
      <w:r w:rsidRPr="00CA365F">
        <w:rPr>
          <w:lang w:val="en-US"/>
        </w:rPr>
        <w:t xml:space="preserve"> intended for fixed reception with highest quality possible within HDTV</w:t>
      </w:r>
      <w:r w:rsidRPr="00CA365F">
        <w:rPr>
          <w:lang w:val="en-US" w:eastAsia="ko-KR"/>
        </w:rPr>
        <w:t xml:space="preserve"> and UHDTV </w:t>
      </w:r>
      <w:r w:rsidRPr="00CA365F">
        <w:rPr>
          <w:lang w:val="en-US"/>
        </w:rPr>
        <w:t>format (virtual studio quality).</w:t>
      </w:r>
    </w:p>
    <w:p w:rsidR="00CA365F" w:rsidRPr="00CA365F" w:rsidRDefault="00CA365F" w:rsidP="00CA365F">
      <w:pPr>
        <w:pStyle w:val="enumlev1"/>
        <w:rPr>
          <w:lang w:val="en-US"/>
        </w:rPr>
      </w:pPr>
      <w:r w:rsidRPr="00CA365F">
        <w:rPr>
          <w:lang w:val="en-US"/>
        </w:rPr>
        <w:t>b)</w:t>
      </w:r>
      <w:r w:rsidRPr="00CA365F">
        <w:rPr>
          <w:lang w:val="en-US"/>
        </w:rPr>
        <w:tab/>
        <w:t>Service availability for a percentage of the time of the worst-month (service continuity for digital systems is normally determined by the drop-out point) to be determined by further study (see also § 6).</w:t>
      </w:r>
    </w:p>
    <w:p w:rsidR="00CA365F" w:rsidRPr="00CA365F" w:rsidRDefault="00CA365F" w:rsidP="00CA365F">
      <w:pPr>
        <w:pStyle w:val="enumlev1"/>
        <w:rPr>
          <w:lang w:val="en-US" w:eastAsia="ko-KR"/>
        </w:rPr>
      </w:pPr>
      <w:r w:rsidRPr="00CA365F">
        <w:rPr>
          <w:lang w:val="en-US"/>
        </w:rPr>
        <w:t>c)</w:t>
      </w:r>
      <w:r w:rsidRPr="00CA365F">
        <w:rPr>
          <w:lang w:val="en-US"/>
        </w:rPr>
        <w:tab/>
        <w:t>Subjectively acceptable failure characteristics. In the 21 GHz range, this might require attenuation mitigation techniques such as layered modulation and channel coding as well as adaptive satellite e.i.r.p. control, providing standard definition TV (SDTV) and/or limited definition TV (LDTV) quality only in case of deep fadings.</w:t>
      </w:r>
      <w:r w:rsidRPr="00CA365F">
        <w:rPr>
          <w:lang w:val="en-US" w:eastAsia="ko-KR"/>
        </w:rPr>
        <w:t xml:space="preserve"> The detailed mitigation techniques are described in Recommendation ITU-R BO.1659-1.</w:t>
      </w:r>
    </w:p>
    <w:p w:rsidR="00CA365F" w:rsidRPr="00CA365F" w:rsidRDefault="00CA365F" w:rsidP="00CA365F">
      <w:pPr>
        <w:pStyle w:val="enumlev1"/>
        <w:rPr>
          <w:lang w:val="en-US"/>
        </w:rPr>
      </w:pPr>
      <w:r w:rsidRPr="00CA365F">
        <w:rPr>
          <w:i/>
          <w:lang w:val="en-US"/>
        </w:rPr>
        <w:tab/>
        <w:t>Important note</w:t>
      </w:r>
      <w:r w:rsidRPr="00CA365F">
        <w:rPr>
          <w:lang w:val="en-US"/>
        </w:rPr>
        <w:t> – Sound should not fail before the picture.</w:t>
      </w:r>
    </w:p>
    <w:p w:rsidR="00CA365F" w:rsidRPr="00CA365F" w:rsidRDefault="00CA365F" w:rsidP="00CA365F">
      <w:pPr>
        <w:pStyle w:val="enumlev1"/>
        <w:keepLines/>
        <w:rPr>
          <w:lang w:val="en-US" w:eastAsia="ko-KR"/>
        </w:rPr>
      </w:pPr>
      <w:r w:rsidRPr="00CA365F">
        <w:rPr>
          <w:lang w:val="en-US"/>
        </w:rPr>
        <w:t>d)</w:t>
      </w:r>
      <w:r w:rsidRPr="00CA365F">
        <w:rPr>
          <w:lang w:val="en-US"/>
        </w:rPr>
        <w:tab/>
        <w:t>The choice of a technically suitable modulation technique to achieve (to the extent possible) high spectrum-efficiency, low transmit power and low protection ratios in order to maximize frequency reuse and minimize sharing constraints with the same and other services.</w:t>
      </w:r>
      <w:r w:rsidRPr="00CA365F">
        <w:rPr>
          <w:lang w:val="en-US" w:eastAsia="ko-KR"/>
        </w:rPr>
        <w:t xml:space="preserve"> The detailed </w:t>
      </w:r>
      <w:r w:rsidRPr="00CA365F">
        <w:rPr>
          <w:rFonts w:eastAsia="MS Mincho"/>
          <w:lang w:val="en-GB" w:eastAsia="ja-JP"/>
        </w:rPr>
        <w:t>system parameters</w:t>
      </w:r>
      <w:r w:rsidRPr="00CA365F">
        <w:rPr>
          <w:lang w:val="en-US" w:eastAsia="ko-KR"/>
        </w:rPr>
        <w:t xml:space="preserve"> are described in </w:t>
      </w:r>
      <w:r w:rsidRPr="00CA365F">
        <w:rPr>
          <w:rFonts w:eastAsia="MS Mincho"/>
          <w:lang w:val="en-US" w:eastAsia="ja-JP"/>
        </w:rPr>
        <w:t>Report</w:t>
      </w:r>
      <w:r w:rsidRPr="00CA365F">
        <w:rPr>
          <w:lang w:val="en-US" w:eastAsia="ko-KR"/>
        </w:rPr>
        <w:t xml:space="preserve"> ITU-R BO.2071</w:t>
      </w:r>
      <w:r w:rsidRPr="00CA365F">
        <w:rPr>
          <w:lang w:val="en-US" w:eastAsia="ko-KR"/>
        </w:rPr>
        <w:noBreakHyphen/>
        <w:t>1.</w:t>
      </w:r>
    </w:p>
    <w:p w:rsidR="00CA365F" w:rsidRPr="00CA365F" w:rsidRDefault="00CA365F" w:rsidP="00CA365F">
      <w:pPr>
        <w:pStyle w:val="enumlev1"/>
        <w:rPr>
          <w:lang w:val="en-US"/>
        </w:rPr>
      </w:pPr>
      <w:r w:rsidRPr="00CA365F">
        <w:rPr>
          <w:lang w:val="en-US"/>
        </w:rPr>
        <w:t>e)</w:t>
      </w:r>
      <w:r w:rsidRPr="00CA365F">
        <w:rPr>
          <w:lang w:val="en-US"/>
        </w:rPr>
        <w:tab/>
        <w:t>Possibility for national, multinational and subnational coverage.</w:t>
      </w:r>
    </w:p>
    <w:p w:rsidR="00CA365F" w:rsidRPr="00CA365F" w:rsidRDefault="00CA365F" w:rsidP="00CA365F">
      <w:pPr>
        <w:pStyle w:val="enumlev1"/>
        <w:rPr>
          <w:lang w:val="en-US"/>
        </w:rPr>
      </w:pPr>
      <w:r w:rsidRPr="00CA365F">
        <w:rPr>
          <w:lang w:val="en-US"/>
        </w:rPr>
        <w:t>f)</w:t>
      </w:r>
      <w:r w:rsidRPr="00CA365F">
        <w:rPr>
          <w:lang w:val="en-US"/>
        </w:rPr>
        <w:tab/>
        <w:t>Provisions for scrambling with the aim of spectrum shaping for energy dispersal.</w:t>
      </w:r>
    </w:p>
    <w:p w:rsidR="00CA365F" w:rsidRPr="00CA365F" w:rsidRDefault="00CA365F" w:rsidP="00CA365F">
      <w:pPr>
        <w:pStyle w:val="enumlev1"/>
        <w:rPr>
          <w:lang w:val="en-US"/>
        </w:rPr>
      </w:pPr>
      <w:r w:rsidRPr="00CA365F">
        <w:rPr>
          <w:lang w:val="en-US"/>
        </w:rPr>
        <w:t>g)</w:t>
      </w:r>
      <w:r w:rsidRPr="00CA365F">
        <w:rPr>
          <w:lang w:val="en-US"/>
        </w:rPr>
        <w:tab/>
        <w:t>Provisions for conditional access.</w:t>
      </w:r>
    </w:p>
    <w:p w:rsidR="00CA365F" w:rsidRPr="00CA365F" w:rsidRDefault="00CA365F" w:rsidP="00CA365F">
      <w:pPr>
        <w:pStyle w:val="Heading2"/>
        <w:rPr>
          <w:lang w:val="en-US"/>
        </w:rPr>
      </w:pPr>
      <w:bookmarkStart w:id="24" w:name="_Toc383090156"/>
      <w:bookmarkStart w:id="25" w:name="_Toc400089252"/>
      <w:bookmarkStart w:id="26" w:name="_Toc400091245"/>
      <w:r w:rsidRPr="00CA365F">
        <w:rPr>
          <w:lang w:val="en-US"/>
        </w:rPr>
        <w:t>5.3</w:t>
      </w:r>
      <w:r w:rsidRPr="00CA365F">
        <w:rPr>
          <w:lang w:val="en-US"/>
        </w:rPr>
        <w:tab/>
        <w:t>Multiplex-related requirements</w:t>
      </w:r>
      <w:bookmarkEnd w:id="24"/>
      <w:bookmarkEnd w:id="25"/>
      <w:bookmarkEnd w:id="26"/>
    </w:p>
    <w:p w:rsidR="00CA365F" w:rsidRPr="00CA365F" w:rsidRDefault="00CA365F" w:rsidP="00CA365F">
      <w:pPr>
        <w:pStyle w:val="enumlev1"/>
        <w:rPr>
          <w:lang w:val="en-US"/>
        </w:rPr>
      </w:pPr>
      <w:r w:rsidRPr="00CA365F">
        <w:rPr>
          <w:lang w:val="en-US"/>
        </w:rPr>
        <w:t>a)</w:t>
      </w:r>
      <w:r w:rsidRPr="00CA365F">
        <w:rPr>
          <w:lang w:val="en-US"/>
        </w:rPr>
        <w:tab/>
        <w:t>All service elements related to one complete programme service have to be combined using adequate multiplexing techniques.</w:t>
      </w:r>
    </w:p>
    <w:p w:rsidR="00CA365F" w:rsidRPr="00CA365F" w:rsidRDefault="00CA365F" w:rsidP="00CA365F">
      <w:pPr>
        <w:pStyle w:val="enumlev1"/>
        <w:rPr>
          <w:lang w:val="en-US"/>
        </w:rPr>
      </w:pPr>
      <w:r w:rsidRPr="00CA365F">
        <w:rPr>
          <w:lang w:val="en-US"/>
        </w:rPr>
        <w:tab/>
        <w:t>Service elements will include sound, picture and data and, optionally, baseband error protection.</w:t>
      </w:r>
    </w:p>
    <w:p w:rsidR="00CA365F" w:rsidRPr="00CA365F" w:rsidRDefault="00CA365F" w:rsidP="00CA365F">
      <w:pPr>
        <w:pStyle w:val="enumlev1"/>
        <w:rPr>
          <w:lang w:val="en-US"/>
        </w:rPr>
      </w:pPr>
      <w:r w:rsidRPr="00CA365F">
        <w:rPr>
          <w:lang w:val="en-US"/>
        </w:rPr>
        <w:t>b)</w:t>
      </w:r>
      <w:r w:rsidRPr="00CA365F">
        <w:rPr>
          <w:lang w:val="en-US"/>
        </w:rPr>
        <w:tab/>
        <w:t>Fixed gross bit rate at the output of the multiplexer.</w:t>
      </w:r>
    </w:p>
    <w:p w:rsidR="00CA365F" w:rsidRPr="00CA365F" w:rsidRDefault="00CA365F" w:rsidP="00CA365F">
      <w:pPr>
        <w:pStyle w:val="enumlev1"/>
        <w:rPr>
          <w:lang w:val="en-US"/>
        </w:rPr>
      </w:pPr>
      <w:r w:rsidRPr="00CA365F">
        <w:rPr>
          <w:lang w:val="en-US"/>
        </w:rPr>
        <w:t>c)</w:t>
      </w:r>
      <w:r w:rsidRPr="00CA365F">
        <w:rPr>
          <w:lang w:val="en-US"/>
        </w:rPr>
        <w:tab/>
        <w:t>Flexible multiplex configuration with dynamic reconfiguration. (This includes frequent transmission of multiplex configuration information.)</w:t>
      </w:r>
    </w:p>
    <w:p w:rsidR="00CA365F" w:rsidRPr="00CA365F" w:rsidRDefault="00CA365F" w:rsidP="00CA365F">
      <w:pPr>
        <w:pStyle w:val="enumlev1"/>
        <w:rPr>
          <w:lang w:val="en-US"/>
        </w:rPr>
      </w:pPr>
      <w:r w:rsidRPr="00CA365F">
        <w:rPr>
          <w:lang w:val="en-US"/>
        </w:rPr>
        <w:t>d)</w:t>
      </w:r>
      <w:r w:rsidRPr="00CA365F">
        <w:rPr>
          <w:lang w:val="en-US"/>
        </w:rPr>
        <w:tab/>
        <w:t>Common multiplex and service information (SI) for the various delivery systems.</w:t>
      </w:r>
    </w:p>
    <w:p w:rsidR="00CA365F" w:rsidRPr="00CA365F" w:rsidRDefault="00CA365F" w:rsidP="00CA365F">
      <w:pPr>
        <w:pStyle w:val="Heading2"/>
        <w:rPr>
          <w:lang w:val="en-US"/>
        </w:rPr>
      </w:pPr>
      <w:bookmarkStart w:id="27" w:name="_Toc383090157"/>
      <w:bookmarkStart w:id="28" w:name="_Toc400089253"/>
      <w:bookmarkStart w:id="29" w:name="_Toc400091246"/>
      <w:r w:rsidRPr="00CA365F">
        <w:rPr>
          <w:lang w:val="en-US"/>
        </w:rPr>
        <w:t>5.4</w:t>
      </w:r>
      <w:r w:rsidRPr="00CA365F">
        <w:rPr>
          <w:lang w:val="en-US"/>
        </w:rPr>
        <w:tab/>
        <w:t>Receiver requirements</w:t>
      </w:r>
      <w:bookmarkEnd w:id="27"/>
      <w:bookmarkEnd w:id="28"/>
      <w:bookmarkEnd w:id="29"/>
    </w:p>
    <w:p w:rsidR="00CA365F" w:rsidRPr="00CA365F" w:rsidRDefault="00CA365F" w:rsidP="00CA365F">
      <w:pPr>
        <w:pStyle w:val="enumlev1"/>
        <w:rPr>
          <w:lang w:val="en-US"/>
        </w:rPr>
      </w:pPr>
      <w:r w:rsidRPr="00CA365F">
        <w:rPr>
          <w:lang w:val="en-US"/>
        </w:rPr>
        <w:t>a)</w:t>
      </w:r>
      <w:r w:rsidRPr="00CA365F">
        <w:rPr>
          <w:lang w:val="en-US"/>
        </w:rPr>
        <w:tab/>
        <w:t>User friendliness.</w:t>
      </w:r>
    </w:p>
    <w:p w:rsidR="00CA365F" w:rsidRPr="00CA365F" w:rsidRDefault="00CA365F" w:rsidP="00CA365F">
      <w:pPr>
        <w:pStyle w:val="enumlev1"/>
        <w:rPr>
          <w:lang w:val="en-US"/>
        </w:rPr>
      </w:pPr>
      <w:r w:rsidRPr="00CA365F">
        <w:rPr>
          <w:lang w:val="en-US"/>
        </w:rPr>
        <w:t>b)</w:t>
      </w:r>
      <w:r w:rsidRPr="00CA365F">
        <w:rPr>
          <w:lang w:val="en-US"/>
        </w:rPr>
        <w:tab/>
        <w:t>Acceptable receiver cost in mass production.</w:t>
      </w:r>
    </w:p>
    <w:p w:rsidR="00CA365F" w:rsidRPr="00CA365F" w:rsidRDefault="00CA365F" w:rsidP="00CA365F">
      <w:pPr>
        <w:pStyle w:val="enumlev1"/>
        <w:rPr>
          <w:lang w:val="en-US"/>
        </w:rPr>
      </w:pPr>
      <w:r w:rsidRPr="00CA365F">
        <w:rPr>
          <w:lang w:val="en-US"/>
        </w:rPr>
        <w:t>c)</w:t>
      </w:r>
      <w:r w:rsidRPr="00CA365F">
        <w:rPr>
          <w:lang w:val="en-US"/>
        </w:rPr>
        <w:tab/>
        <w:t>Maximum of commonality in signal processing for different delivery media, such as satellite, terrestrial and cable transmission.</w:t>
      </w:r>
    </w:p>
    <w:p w:rsidR="00CA365F" w:rsidRPr="00CA365F" w:rsidRDefault="00CA365F" w:rsidP="00CA365F">
      <w:pPr>
        <w:pStyle w:val="enumlev1"/>
        <w:rPr>
          <w:lang w:val="en-US"/>
        </w:rPr>
      </w:pPr>
      <w:r w:rsidRPr="00CA365F">
        <w:rPr>
          <w:lang w:val="en-US"/>
        </w:rPr>
        <w:t>d)</w:t>
      </w:r>
      <w:r w:rsidRPr="00CA365F">
        <w:rPr>
          <w:lang w:val="en-US"/>
        </w:rPr>
        <w:tab/>
        <w:t xml:space="preserve">Capability of receiving full quality digital HDTV </w:t>
      </w:r>
      <w:r w:rsidRPr="00CA365F">
        <w:rPr>
          <w:lang w:val="en-US" w:eastAsia="ko-KR"/>
        </w:rPr>
        <w:t>and UHDTV</w:t>
      </w:r>
      <w:r w:rsidRPr="00CA365F">
        <w:rPr>
          <w:lang w:val="en-US"/>
        </w:rPr>
        <w:t xml:space="preserve"> signals delivered by satellite, terrestrial and cable networks (optionally in combination with existing TV signals).</w:t>
      </w:r>
    </w:p>
    <w:p w:rsidR="00CA365F" w:rsidRPr="00CA365F" w:rsidRDefault="00CA365F" w:rsidP="00CA365F">
      <w:pPr>
        <w:pStyle w:val="Heading1"/>
        <w:rPr>
          <w:lang w:val="en-US"/>
        </w:rPr>
      </w:pPr>
      <w:bookmarkStart w:id="30" w:name="_Toc383090158"/>
      <w:bookmarkStart w:id="31" w:name="_Toc400089254"/>
      <w:bookmarkStart w:id="32" w:name="_Toc400091247"/>
      <w:r w:rsidRPr="00CA365F">
        <w:rPr>
          <w:lang w:val="en-US"/>
        </w:rPr>
        <w:lastRenderedPageBreak/>
        <w:t>6</w:t>
      </w:r>
      <w:r w:rsidRPr="00CA365F">
        <w:rPr>
          <w:lang w:val="en-US"/>
        </w:rPr>
        <w:tab/>
        <w:t>Service availability</w:t>
      </w:r>
      <w:bookmarkEnd w:id="30"/>
      <w:bookmarkEnd w:id="31"/>
      <w:bookmarkEnd w:id="32"/>
    </w:p>
    <w:p w:rsidR="00CA365F" w:rsidRPr="00CA365F" w:rsidRDefault="00CA365F" w:rsidP="00CA365F">
      <w:pPr>
        <w:rPr>
          <w:lang w:val="en-US"/>
        </w:rPr>
      </w:pPr>
      <w:r w:rsidRPr="00CA365F">
        <w:rPr>
          <w:lang w:val="en-US"/>
        </w:rPr>
        <w:t>The availability of the BSS (HDTV</w:t>
      </w:r>
      <w:r w:rsidRPr="00CA365F">
        <w:rPr>
          <w:lang w:val="en-US" w:eastAsia="ja-JP"/>
        </w:rPr>
        <w:t xml:space="preserve"> and UHDTV</w:t>
      </w:r>
      <w:r w:rsidRPr="00CA365F">
        <w:rPr>
          <w:lang w:val="en-US"/>
        </w:rPr>
        <w:t xml:space="preserve">) needs to be given urgent further study. Some Administrations are proposing 99.6% to 99.7% of the worst-month for service continuity. It is noted that since the HDTV </w:t>
      </w:r>
      <w:r w:rsidRPr="00CA365F">
        <w:rPr>
          <w:lang w:val="en-US" w:eastAsia="ko-KR"/>
        </w:rPr>
        <w:t>and UHDTV</w:t>
      </w:r>
      <w:r w:rsidRPr="00CA365F">
        <w:rPr>
          <w:lang w:val="en-US"/>
        </w:rPr>
        <w:t xml:space="preserve"> system</w:t>
      </w:r>
      <w:r w:rsidR="00B20E93">
        <w:rPr>
          <w:lang w:val="en-US"/>
        </w:rPr>
        <w:t>s</w:t>
      </w:r>
      <w:r w:rsidRPr="00CA365F">
        <w:rPr>
          <w:lang w:val="en-US"/>
        </w:rPr>
        <w:t xml:space="preserve"> will probably be digital, the system</w:t>
      </w:r>
      <w:r w:rsidRPr="00CA365F">
        <w:rPr>
          <w:lang w:val="en-US" w:eastAsia="ko-KR"/>
        </w:rPr>
        <w:t>s</w:t>
      </w:r>
      <w:r w:rsidRPr="00CA365F">
        <w:rPr>
          <w:lang w:val="en-US"/>
        </w:rPr>
        <w:t xml:space="preserve"> will experience rapid degradation and not the gradual degradation experienced in </w:t>
      </w:r>
      <w:r w:rsidRPr="00CA365F">
        <w:rPr>
          <w:lang w:val="en-US" w:eastAsia="ja-JP"/>
        </w:rPr>
        <w:t>analogue</w:t>
      </w:r>
      <w:r w:rsidRPr="00CA365F">
        <w:rPr>
          <w:lang w:val="en-US"/>
        </w:rPr>
        <w:t xml:space="preserve"> systems. Careful selection of the coding and modulation may improve the service availability. Annexes 1 and 3 give possible approaches to this topic.</w:t>
      </w:r>
    </w:p>
    <w:p w:rsidR="00CA365F" w:rsidRPr="00CA365F" w:rsidRDefault="00CA365F" w:rsidP="00B20E93">
      <w:pPr>
        <w:rPr>
          <w:lang w:val="en-US"/>
        </w:rPr>
      </w:pPr>
      <w:r w:rsidRPr="00CA365F">
        <w:rPr>
          <w:lang w:val="en-US"/>
        </w:rPr>
        <w:t xml:space="preserve">Studies have been performed by Italy on advanced error protection strategies for digital TV/HDTV satellite provisioning. These strategies make use of an </w:t>
      </w:r>
      <w:r w:rsidR="00B20E93">
        <w:rPr>
          <w:sz w:val="22"/>
          <w:lang w:val="en-US"/>
        </w:rPr>
        <w:t>“</w:t>
      </w:r>
      <w:r w:rsidRPr="00CA365F">
        <w:rPr>
          <w:lang w:val="en-US"/>
        </w:rPr>
        <w:t>inner</w:t>
      </w:r>
      <w:r w:rsidR="00B20E93">
        <w:rPr>
          <w:lang w:val="en-US"/>
        </w:rPr>
        <w:t>”</w:t>
      </w:r>
      <w:r w:rsidRPr="00CA365F">
        <w:rPr>
          <w:lang w:val="en-US"/>
        </w:rPr>
        <w:t xml:space="preserve"> convolutional/trellis code associated with the digital modem and an </w:t>
      </w:r>
      <w:r w:rsidR="00B20E93">
        <w:rPr>
          <w:sz w:val="22"/>
          <w:lang w:val="en-US"/>
        </w:rPr>
        <w:t>“</w:t>
      </w:r>
      <w:r w:rsidRPr="00CA365F">
        <w:rPr>
          <w:lang w:val="en-US"/>
        </w:rPr>
        <w:t>outer</w:t>
      </w:r>
      <w:r w:rsidR="00B20E93">
        <w:rPr>
          <w:lang w:val="en-US"/>
        </w:rPr>
        <w:t>”</w:t>
      </w:r>
      <w:r w:rsidRPr="00CA365F">
        <w:rPr>
          <w:lang w:val="en-US"/>
        </w:rPr>
        <w:t xml:space="preserve"> block code associated to the video codec to minimize the bit error ratio (BER). In receivers operating at high bit rates the use of </w:t>
      </w:r>
      <w:r w:rsidR="00B20E93">
        <w:rPr>
          <w:sz w:val="22"/>
          <w:lang w:val="en-US"/>
        </w:rPr>
        <w:t>“</w:t>
      </w:r>
      <w:r w:rsidRPr="00CA365F">
        <w:rPr>
          <w:lang w:val="en-US"/>
        </w:rPr>
        <w:t>parallel Viterbi</w:t>
      </w:r>
      <w:r w:rsidR="00B20E93">
        <w:rPr>
          <w:lang w:val="en-US"/>
        </w:rPr>
        <w:t>”</w:t>
      </w:r>
      <w:r w:rsidRPr="00CA365F">
        <w:rPr>
          <w:lang w:val="en-US"/>
        </w:rPr>
        <w:t xml:space="preserve"> chips may be necessary and this can cause a coding gain degradation. Italy is studying (Doc. 10-11S/97 and Task Group (TG) 11/2) techniques to avoid this degradation.</w:t>
      </w:r>
    </w:p>
    <w:p w:rsidR="00CA365F" w:rsidRPr="00CA365F" w:rsidRDefault="00CA365F" w:rsidP="00CA365F">
      <w:pPr>
        <w:rPr>
          <w:lang w:val="en-US"/>
        </w:rPr>
      </w:pPr>
      <w:r w:rsidRPr="00CA365F">
        <w:rPr>
          <w:lang w:val="en-US"/>
        </w:rPr>
        <w:t xml:space="preserve">Adaptive satellite e.i.r.p. control using </w:t>
      </w:r>
      <w:r w:rsidRPr="00CA365F">
        <w:rPr>
          <w:lang w:val="en-US" w:eastAsia="ja-JP"/>
        </w:rPr>
        <w:t xml:space="preserve">array-fed </w:t>
      </w:r>
      <w:r w:rsidRPr="00CA365F">
        <w:rPr>
          <w:lang w:val="en-US"/>
        </w:rPr>
        <w:t xml:space="preserve">satellite antenna can provide another useful means to improve service availability especially for countries which have high density rainfalls. Annex 2 to </w:t>
      </w:r>
      <w:r w:rsidRPr="00CA365F">
        <w:rPr>
          <w:lang w:val="en-US" w:eastAsia="ja-JP"/>
        </w:rPr>
        <w:t xml:space="preserve">Report ITU-R BO.2071-1 </w:t>
      </w:r>
      <w:r w:rsidRPr="00CA365F">
        <w:rPr>
          <w:lang w:val="en-US"/>
        </w:rPr>
        <w:t>gives a concept of this approach.</w:t>
      </w:r>
    </w:p>
    <w:p w:rsidR="00CA365F" w:rsidRPr="00CA365F" w:rsidRDefault="00CA365F" w:rsidP="00CA365F">
      <w:pPr>
        <w:rPr>
          <w:lang w:val="en-US"/>
        </w:rPr>
      </w:pPr>
      <w:r w:rsidRPr="00CA365F">
        <w:rPr>
          <w:lang w:val="en-US"/>
        </w:rPr>
        <w:t>It is expected that BSS (HDTV</w:t>
      </w:r>
      <w:r w:rsidRPr="00CA365F">
        <w:rPr>
          <w:lang w:val="en-US" w:eastAsia="ja-JP"/>
        </w:rPr>
        <w:t xml:space="preserve"> and UHDTV</w:t>
      </w:r>
      <w:r w:rsidRPr="00CA365F">
        <w:rPr>
          <w:lang w:val="en-US"/>
        </w:rPr>
        <w:t>) at 17 and 21 GHz has to cope with large attenuation in most countries. Service availability criteria should be discussed in the context of expected attenuation values and corresponding mitigation strategies.</w:t>
      </w:r>
    </w:p>
    <w:p w:rsidR="00CA365F" w:rsidRPr="00CA365F" w:rsidRDefault="00CA365F" w:rsidP="00CA365F">
      <w:pPr>
        <w:rPr>
          <w:lang w:val="en-US"/>
        </w:rPr>
      </w:pPr>
      <w:r w:rsidRPr="00CA365F">
        <w:rPr>
          <w:lang w:val="en-US"/>
        </w:rPr>
        <w:t>Further study is needed on the topic of service availability and new mitigation technologies.</w:t>
      </w:r>
    </w:p>
    <w:p w:rsidR="00CA365F" w:rsidRPr="00CA365F" w:rsidRDefault="00CA365F" w:rsidP="00CA365F">
      <w:pPr>
        <w:pStyle w:val="Heading1"/>
        <w:rPr>
          <w:lang w:val="en-US"/>
        </w:rPr>
      </w:pPr>
      <w:bookmarkStart w:id="33" w:name="_Toc383090159"/>
      <w:bookmarkStart w:id="34" w:name="_Toc400089255"/>
      <w:bookmarkStart w:id="35" w:name="_Toc400091248"/>
      <w:r w:rsidRPr="00CA365F">
        <w:rPr>
          <w:lang w:val="en-US"/>
        </w:rPr>
        <w:t>7</w:t>
      </w:r>
      <w:r w:rsidRPr="00CA365F">
        <w:rPr>
          <w:lang w:val="en-US"/>
        </w:rPr>
        <w:tab/>
        <w:t>Scenarios for usage of the 21 GHz band</w:t>
      </w:r>
      <w:bookmarkEnd w:id="33"/>
      <w:bookmarkEnd w:id="34"/>
      <w:bookmarkEnd w:id="35"/>
    </w:p>
    <w:p w:rsidR="00CA365F" w:rsidRPr="00CA365F" w:rsidRDefault="00CA365F" w:rsidP="00B20E93">
      <w:pPr>
        <w:rPr>
          <w:lang w:val="en-US"/>
        </w:rPr>
      </w:pPr>
      <w:r w:rsidRPr="00CA365F">
        <w:rPr>
          <w:lang w:val="en-US"/>
        </w:rPr>
        <w:t>Europe</w:t>
      </w:r>
      <w:r w:rsidRPr="00CA365F">
        <w:rPr>
          <w:lang w:val="en-US" w:eastAsia="ko-KR"/>
        </w:rPr>
        <w:t>,</w:t>
      </w:r>
      <w:r w:rsidRPr="00CA365F">
        <w:rPr>
          <w:lang w:val="en-US"/>
        </w:rPr>
        <w:t xml:space="preserve"> Japan </w:t>
      </w:r>
      <w:r w:rsidRPr="00CA365F">
        <w:rPr>
          <w:lang w:val="en-US" w:eastAsia="ko-KR"/>
        </w:rPr>
        <w:t xml:space="preserve">and </w:t>
      </w:r>
      <w:r w:rsidR="00B20E93">
        <w:rPr>
          <w:lang w:val="en-US" w:eastAsia="ko-KR"/>
        </w:rPr>
        <w:t xml:space="preserve">the </w:t>
      </w:r>
      <w:r w:rsidRPr="00CA365F">
        <w:rPr>
          <w:lang w:val="en-US" w:eastAsia="ko-KR"/>
        </w:rPr>
        <w:t xml:space="preserve">Republic of Korea </w:t>
      </w:r>
      <w:r w:rsidRPr="00CA365F">
        <w:rPr>
          <w:lang w:val="en-US"/>
        </w:rPr>
        <w:t>are now working on various research projects (e.g. HD</w:t>
      </w:r>
      <w:r w:rsidR="00B20E93">
        <w:rPr>
          <w:lang w:val="en-US"/>
        </w:rPr>
        <w:noBreakHyphen/>
      </w:r>
      <w:r w:rsidRPr="00CA365F">
        <w:rPr>
          <w:lang w:val="en-US"/>
        </w:rPr>
        <w:t>SAT in Europe) to overcome the technical challenges of exploiting the 21 GHz band in order to prepare for operation of studio-quality (wide-RF band) HDTV</w:t>
      </w:r>
      <w:r w:rsidRPr="00CA365F">
        <w:rPr>
          <w:lang w:val="en-US" w:eastAsia="ko-KR"/>
        </w:rPr>
        <w:t>,</w:t>
      </w:r>
      <w:r w:rsidRPr="00CA365F">
        <w:rPr>
          <w:lang w:val="en-US"/>
        </w:rPr>
        <w:t xml:space="preserve"> integrated services digital broadcasting (ISDB) BSS</w:t>
      </w:r>
      <w:r w:rsidRPr="00CA365F">
        <w:rPr>
          <w:lang w:val="en-US" w:eastAsia="ko-KR"/>
        </w:rPr>
        <w:t xml:space="preserve"> and UHDTV</w:t>
      </w:r>
      <w:r w:rsidRPr="00CA365F">
        <w:rPr>
          <w:lang w:val="en-US"/>
        </w:rPr>
        <w:t xml:space="preserve"> in this band. A main goal of the HD-SAT project is to respond to the service requirements set forth in § 5 of this Report. In June 1995, the HD-SAT project demonstrated to the public digital high-quality HDTV live over a 30/20 GHz satellite link. Both, sound and picture were MPEG-2 coded and decoded in real-time. Graceful degradation was achieved and demonstrated applying a two-layer modulation concept carrying the HDTV and SDTV versions of the same programme. Interlinking with cable distribution and terrestrial emission of HDTV was also part of the live presentation. The convincing demonstration proved in principle the technical feasibility of a 30/20 GHz studio-quality digital HDTV broadcasting satellite service (see Annex 3). In addition, a satellite mission scenario for Europe was studied, concluding that a central European coverage would be possible with some 55 dBW of e.i.r.p. (see Annex 5).</w:t>
      </w:r>
    </w:p>
    <w:p w:rsidR="00CA365F" w:rsidRPr="00CA365F" w:rsidRDefault="00CA365F" w:rsidP="00B20E93">
      <w:pPr>
        <w:rPr>
          <w:lang w:val="en-US" w:eastAsia="ko-KR"/>
        </w:rPr>
      </w:pPr>
      <w:r w:rsidRPr="00CA365F">
        <w:rPr>
          <w:lang w:val="en-US"/>
        </w:rPr>
        <w:t>Japan launch</w:t>
      </w:r>
      <w:r w:rsidRPr="00CA365F">
        <w:rPr>
          <w:lang w:val="en-US" w:eastAsia="ja-JP"/>
        </w:rPr>
        <w:t>ed</w:t>
      </w:r>
      <w:r w:rsidRPr="00CA365F">
        <w:rPr>
          <w:lang w:val="en-US"/>
        </w:rPr>
        <w:t xml:space="preserve"> in </w:t>
      </w:r>
      <w:r w:rsidRPr="00CA365F">
        <w:rPr>
          <w:lang w:val="en-US" w:eastAsia="ja-JP"/>
        </w:rPr>
        <w:t>2008</w:t>
      </w:r>
      <w:r w:rsidRPr="00CA365F">
        <w:rPr>
          <w:lang w:val="en-US"/>
        </w:rPr>
        <w:t xml:space="preserve"> an experimental satellite </w:t>
      </w:r>
      <w:r w:rsidRPr="00CA365F">
        <w:rPr>
          <w:lang w:val="en-US" w:eastAsia="ja-JP"/>
        </w:rPr>
        <w:t>WINDS</w:t>
      </w:r>
      <w:r w:rsidRPr="00CA365F">
        <w:rPr>
          <w:lang w:val="en-US"/>
        </w:rPr>
        <w:t xml:space="preserve"> (</w:t>
      </w:r>
      <w:r w:rsidRPr="00CA365F">
        <w:rPr>
          <w:szCs w:val="24"/>
          <w:lang w:val="en-US" w:eastAsia="ja-JP"/>
        </w:rPr>
        <w:t>Wideband InterNetworking engineering test and Demonstration Satellite</w:t>
      </w:r>
      <w:r w:rsidRPr="00CA365F">
        <w:rPr>
          <w:lang w:val="en-US"/>
        </w:rPr>
        <w:t xml:space="preserve">), including </w:t>
      </w:r>
      <w:r w:rsidRPr="00CA365F">
        <w:rPr>
          <w:lang w:val="en-US" w:eastAsia="ja-JP"/>
        </w:rPr>
        <w:t>an</w:t>
      </w:r>
      <w:r w:rsidRPr="00CA365F">
        <w:rPr>
          <w:lang w:val="en-US"/>
        </w:rPr>
        <w:t xml:space="preserve"> </w:t>
      </w:r>
      <w:r w:rsidRPr="00CA365F">
        <w:rPr>
          <w:lang w:val="en-US" w:eastAsia="ja-JP"/>
        </w:rPr>
        <w:t>18</w:t>
      </w:r>
      <w:r w:rsidRPr="00CA365F">
        <w:rPr>
          <w:lang w:val="en-US"/>
        </w:rPr>
        <w:t xml:space="preserve"> GHz band mission, to develop </w:t>
      </w:r>
      <w:r w:rsidRPr="00CA365F">
        <w:rPr>
          <w:lang w:val="en-US" w:eastAsia="ja-JP"/>
        </w:rPr>
        <w:t>high speed satellite communications</w:t>
      </w:r>
      <w:r w:rsidRPr="00CA365F">
        <w:rPr>
          <w:lang w:val="en-US"/>
        </w:rPr>
        <w:t xml:space="preserve">. The bandwidth of the </w:t>
      </w:r>
      <w:r w:rsidRPr="00CA365F">
        <w:rPr>
          <w:lang w:val="en-US" w:eastAsia="ja-JP"/>
        </w:rPr>
        <w:t>WINDS is</w:t>
      </w:r>
      <w:r w:rsidRPr="00CA365F">
        <w:rPr>
          <w:lang w:val="en-US"/>
        </w:rPr>
        <w:t xml:space="preserve"> </w:t>
      </w:r>
      <w:r w:rsidRPr="00CA365F">
        <w:rPr>
          <w:lang w:val="en-US" w:eastAsia="ja-JP"/>
        </w:rPr>
        <w:t>1 100</w:t>
      </w:r>
      <w:r w:rsidRPr="00CA365F">
        <w:rPr>
          <w:lang w:val="en-US"/>
        </w:rPr>
        <w:t xml:space="preserve"> MHz (maximum). The output power </w:t>
      </w:r>
      <w:r w:rsidRPr="00CA365F">
        <w:rPr>
          <w:lang w:val="en-US" w:eastAsia="ja-JP"/>
        </w:rPr>
        <w:t>is</w:t>
      </w:r>
      <w:r w:rsidRPr="00CA365F">
        <w:rPr>
          <w:lang w:val="en-US"/>
        </w:rPr>
        <w:t xml:space="preserve"> </w:t>
      </w:r>
      <w:r w:rsidRPr="00CA365F">
        <w:rPr>
          <w:lang w:val="en-US" w:eastAsia="ja-JP"/>
        </w:rPr>
        <w:t>280</w:t>
      </w:r>
      <w:r w:rsidRPr="00CA365F">
        <w:rPr>
          <w:lang w:val="en-US"/>
        </w:rPr>
        <w:t xml:space="preserve"> W</w:t>
      </w:r>
      <w:r w:rsidRPr="00CA365F">
        <w:rPr>
          <w:lang w:val="en-US" w:eastAsia="ja-JP"/>
        </w:rPr>
        <w:t xml:space="preserve"> (maximum)</w:t>
      </w:r>
      <w:r w:rsidRPr="00CA365F">
        <w:rPr>
          <w:lang w:val="en-US"/>
        </w:rPr>
        <w:t xml:space="preserve"> and the </w:t>
      </w:r>
      <w:r w:rsidRPr="00CA365F">
        <w:rPr>
          <w:lang w:val="en-US" w:eastAsia="ja-JP"/>
        </w:rPr>
        <w:t>e.i.r.p. is over 68 dBW</w:t>
      </w:r>
      <w:r w:rsidRPr="00CA365F">
        <w:rPr>
          <w:lang w:val="en-US"/>
        </w:rPr>
        <w:t>. New high</w:t>
      </w:r>
      <w:r w:rsidRPr="00CA365F">
        <w:rPr>
          <w:lang w:val="en-US"/>
        </w:rPr>
        <w:noBreakHyphen/>
        <w:t xml:space="preserve">data rate broadcasting services supporting </w:t>
      </w:r>
      <w:r w:rsidRPr="00CA365F">
        <w:rPr>
          <w:lang w:val="en-US" w:eastAsia="ja-JP"/>
        </w:rPr>
        <w:t>UHDTV</w:t>
      </w:r>
      <w:r w:rsidRPr="00CA365F">
        <w:rPr>
          <w:lang w:val="en-US"/>
        </w:rPr>
        <w:t xml:space="preserve"> and three-dimensional representation are also a development goal in Japan.</w:t>
      </w:r>
      <w:r w:rsidRPr="00CA365F">
        <w:rPr>
          <w:lang w:val="en-US" w:eastAsia="ja-JP"/>
        </w:rPr>
        <w:t xml:space="preserve"> The satellite transmission experiment of live UHDTV (7 680 </w:t>
      </w:r>
      <w:r w:rsidR="00B20E93">
        <w:rPr>
          <w:lang w:val="en-US" w:eastAsia="ja-JP"/>
        </w:rPr>
        <w:sym w:font="Symbol" w:char="F0B4"/>
      </w:r>
      <w:r w:rsidRPr="00CA365F">
        <w:rPr>
          <w:lang w:val="en-US" w:eastAsia="ja-JP"/>
        </w:rPr>
        <w:t xml:space="preserve"> 4 320 pixels) or Super Hi-Vision (SHV) pictures using WINDS carried out in 2009 is described in Annex 2.</w:t>
      </w:r>
    </w:p>
    <w:p w:rsidR="00CA365F" w:rsidRPr="00CA365F" w:rsidRDefault="00B20E93" w:rsidP="00CA365F">
      <w:pPr>
        <w:rPr>
          <w:lang w:val="en-US" w:eastAsia="ko-KR"/>
        </w:rPr>
      </w:pPr>
      <w:r>
        <w:rPr>
          <w:lang w:val="en-US" w:eastAsia="ko-KR"/>
        </w:rPr>
        <w:t xml:space="preserve">The </w:t>
      </w:r>
      <w:r w:rsidR="00CA365F" w:rsidRPr="00CA365F">
        <w:rPr>
          <w:lang w:val="en-US" w:eastAsia="ko-KR"/>
        </w:rPr>
        <w:t>Republic of Korea</w:t>
      </w:r>
      <w:r w:rsidR="00CA365F" w:rsidRPr="00CA365F">
        <w:rPr>
          <w:lang w:val="en-US"/>
        </w:rPr>
        <w:t xml:space="preserve"> launch</w:t>
      </w:r>
      <w:r w:rsidR="00CA365F" w:rsidRPr="00CA365F">
        <w:rPr>
          <w:lang w:val="en-US" w:eastAsia="ko-KR"/>
        </w:rPr>
        <w:t>ed</w:t>
      </w:r>
      <w:r w:rsidR="00CA365F" w:rsidRPr="00CA365F">
        <w:rPr>
          <w:lang w:val="en-US"/>
        </w:rPr>
        <w:t xml:space="preserve"> in </w:t>
      </w:r>
      <w:r w:rsidR="00CA365F" w:rsidRPr="00CA365F">
        <w:rPr>
          <w:lang w:val="en-US" w:eastAsia="ko-KR"/>
        </w:rPr>
        <w:t>2010</w:t>
      </w:r>
      <w:r w:rsidR="00CA365F" w:rsidRPr="00CA365F">
        <w:rPr>
          <w:lang w:val="en-US"/>
        </w:rPr>
        <w:t xml:space="preserve"> the</w:t>
      </w:r>
      <w:r w:rsidR="00CA365F" w:rsidRPr="00CA365F">
        <w:rPr>
          <w:lang w:val="en-US" w:eastAsia="ko-KR"/>
        </w:rPr>
        <w:t xml:space="preserve"> </w:t>
      </w:r>
      <w:r w:rsidR="00CA365F" w:rsidRPr="00CA365F">
        <w:rPr>
          <w:lang w:val="en-US"/>
        </w:rPr>
        <w:t>satellite COMS (</w:t>
      </w:r>
      <w:r w:rsidR="00CA365F" w:rsidRPr="00CA365F">
        <w:rPr>
          <w:lang w:val="en-US" w:eastAsia="ko-KR"/>
        </w:rPr>
        <w:t>Communication, Ocean and Meteorological Satellite</w:t>
      </w:r>
      <w:r w:rsidR="00CA365F" w:rsidRPr="00CA365F">
        <w:rPr>
          <w:lang w:val="en-US"/>
        </w:rPr>
        <w:t xml:space="preserve">), including missions </w:t>
      </w:r>
      <w:r w:rsidR="00CA365F" w:rsidRPr="00CA365F">
        <w:rPr>
          <w:lang w:val="en-US" w:eastAsia="ko-KR"/>
        </w:rPr>
        <w:t>around the 20 GHz band</w:t>
      </w:r>
      <w:r w:rsidR="00CA365F" w:rsidRPr="00CA365F">
        <w:rPr>
          <w:lang w:val="en-US"/>
        </w:rPr>
        <w:t xml:space="preserve">, </w:t>
      </w:r>
      <w:r w:rsidR="00CA365F" w:rsidRPr="00CA365F">
        <w:rPr>
          <w:lang w:val="en-US" w:eastAsia="ko-KR"/>
        </w:rPr>
        <w:t>for experimental purposes</w:t>
      </w:r>
      <w:r w:rsidR="00CA365F" w:rsidRPr="00CA365F">
        <w:rPr>
          <w:lang w:val="en-US"/>
        </w:rPr>
        <w:t xml:space="preserve">. </w:t>
      </w:r>
      <w:r w:rsidR="00CA365F" w:rsidRPr="00CA365F">
        <w:rPr>
          <w:lang w:val="en-US" w:eastAsia="ko-KR"/>
        </w:rPr>
        <w:t>In 2013, ETRI and KTskylife performed the trial 4k UHDTV broadcasting using COMS. Also, in order to overcome the high rain attenuation, the hierarchical satellite UHD/HD/SD broadcasting test system based on simulcast technology is under development.</w:t>
      </w:r>
    </w:p>
    <w:p w:rsidR="00CA365F" w:rsidRPr="00CA365F" w:rsidRDefault="00CA365F" w:rsidP="0048295C">
      <w:pPr>
        <w:rPr>
          <w:lang w:val="en-US"/>
        </w:rPr>
      </w:pPr>
      <w:r w:rsidRPr="00CA365F">
        <w:rPr>
          <w:lang w:val="en-US"/>
        </w:rPr>
        <w:lastRenderedPageBreak/>
        <w:t>The ITU-R established comprehensive Report</w:t>
      </w:r>
      <w:r w:rsidR="0048295C">
        <w:rPr>
          <w:lang w:val="en-US"/>
        </w:rPr>
        <w:t>s</w:t>
      </w:r>
      <w:bookmarkStart w:id="36" w:name="_GoBack"/>
      <w:bookmarkEnd w:id="36"/>
      <w:r w:rsidRPr="00CA365F">
        <w:rPr>
          <w:lang w:val="en-US"/>
        </w:rPr>
        <w:t xml:space="preserve"> on HDTV</w:t>
      </w:r>
      <w:r w:rsidRPr="00CA365F">
        <w:rPr>
          <w:lang w:val="en-US" w:eastAsia="ja-JP"/>
        </w:rPr>
        <w:t xml:space="preserve"> and UHDTV</w:t>
      </w:r>
      <w:r w:rsidRPr="00CA365F">
        <w:rPr>
          <w:lang w:val="en-US"/>
        </w:rPr>
        <w:t xml:space="preserve"> satellite broadcasting in this band (Reports ITU</w:t>
      </w:r>
      <w:r w:rsidRPr="00CA365F">
        <w:rPr>
          <w:lang w:val="en-US"/>
        </w:rPr>
        <w:noBreakHyphen/>
        <w:t>R BO.1075</w:t>
      </w:r>
      <w:r w:rsidRPr="00CA365F">
        <w:rPr>
          <w:lang w:val="en-US" w:eastAsia="ja-JP"/>
        </w:rPr>
        <w:t xml:space="preserve"> and ITU-R BO.2071</w:t>
      </w:r>
      <w:r w:rsidRPr="00CA365F">
        <w:rPr>
          <w:lang w:val="en-US"/>
        </w:rPr>
        <w:t>) and is working on flexible planning concepts for this service. After the completion of the RACE HD-SAT Project, which includes studies by the RAI on possible spectrum management strategies, first results are now available. These are presented in detail in Annex 4. Main parameters will be the maximum permissible pfd and the maximum acceptable interference level expressed in terms of link budget reduction.</w:t>
      </w:r>
    </w:p>
    <w:p w:rsidR="00CA365F" w:rsidRPr="00CA365F" w:rsidRDefault="00CA365F" w:rsidP="00B20E93">
      <w:pPr>
        <w:rPr>
          <w:lang w:val="en-US"/>
        </w:rPr>
      </w:pPr>
      <w:r w:rsidRPr="00CA365F">
        <w:rPr>
          <w:lang w:val="en-US"/>
        </w:rPr>
        <w:t>While in the near future Europe will introduce digital multi-programme satellite TV (</w:t>
      </w:r>
      <w:r w:rsidR="00B20E93">
        <w:rPr>
          <w:sz w:val="22"/>
          <w:lang w:val="en-US"/>
        </w:rPr>
        <w:t>“</w:t>
      </w:r>
      <w:r w:rsidRPr="00CA365F">
        <w:rPr>
          <w:lang w:val="en-US"/>
        </w:rPr>
        <w:t>multivision</w:t>
      </w:r>
      <w:r w:rsidR="00B20E93">
        <w:rPr>
          <w:sz w:val="22"/>
          <w:lang w:val="en-US"/>
        </w:rPr>
        <w:t>”</w:t>
      </w:r>
      <w:r w:rsidRPr="00CA365F">
        <w:rPr>
          <w:lang w:val="en-US"/>
        </w:rPr>
        <w:t>), digital HDTV is a longer term concept, which may require an early access to the 21 GHz frequency band only if studio-like picture quality is anticipated. In any case the new band may not only help to ensure the future of satellite broadcasting but also that of the consumer television industry.</w:t>
      </w:r>
    </w:p>
    <w:p w:rsidR="00CA365F" w:rsidRPr="00CA365F" w:rsidRDefault="00CA365F" w:rsidP="00CA365F">
      <w:pPr>
        <w:pStyle w:val="Heading1"/>
        <w:rPr>
          <w:lang w:val="en-US"/>
        </w:rPr>
      </w:pPr>
      <w:bookmarkStart w:id="37" w:name="_Toc383090160"/>
      <w:bookmarkStart w:id="38" w:name="_Toc400089256"/>
      <w:bookmarkStart w:id="39" w:name="_Toc400091249"/>
      <w:r w:rsidRPr="00CA365F">
        <w:rPr>
          <w:lang w:val="en-US"/>
        </w:rPr>
        <w:t>8</w:t>
      </w:r>
      <w:r w:rsidRPr="00CA365F">
        <w:rPr>
          <w:lang w:val="en-US"/>
        </w:rPr>
        <w:tab/>
        <w:t>Standardization process</w:t>
      </w:r>
      <w:bookmarkEnd w:id="37"/>
      <w:bookmarkEnd w:id="38"/>
      <w:bookmarkEnd w:id="39"/>
    </w:p>
    <w:p w:rsidR="00CA365F" w:rsidRPr="00CA365F" w:rsidRDefault="00CA365F" w:rsidP="00CA365F">
      <w:pPr>
        <w:rPr>
          <w:lang w:val="en-US"/>
        </w:rPr>
      </w:pPr>
      <w:r w:rsidRPr="00CA365F">
        <w:rPr>
          <w:lang w:val="en-US"/>
        </w:rPr>
        <w:t>It is necessary to define the service and the associated key parameters in order to obtain the maximum efficiency when using the new frequency allocation.</w:t>
      </w:r>
    </w:p>
    <w:p w:rsidR="00CA365F" w:rsidRPr="00CA365F" w:rsidRDefault="00CA365F" w:rsidP="00CA365F">
      <w:pPr>
        <w:rPr>
          <w:lang w:val="en-US"/>
        </w:rPr>
      </w:pPr>
      <w:r w:rsidRPr="00CA365F">
        <w:rPr>
          <w:lang w:val="en-US"/>
        </w:rPr>
        <w:t>It is known that the GSO is a limited resource. It is also known that the best way to obtain the maximum efficiency in the use of the orbit-spectrum resource is by proper implementation of the systems with a certain level of uniformity in their key parameters.</w:t>
      </w:r>
    </w:p>
    <w:p w:rsidR="00CA365F" w:rsidRPr="00CA365F" w:rsidRDefault="00CA365F" w:rsidP="00CA365F">
      <w:pPr>
        <w:rPr>
          <w:lang w:val="en-US"/>
        </w:rPr>
      </w:pPr>
      <w:r w:rsidRPr="00CA365F">
        <w:rPr>
          <w:lang w:val="en-US"/>
        </w:rPr>
        <w:t>The implementation of wideband HDTV</w:t>
      </w:r>
      <w:r w:rsidRPr="00CA365F">
        <w:rPr>
          <w:lang w:val="en-US" w:eastAsia="ja-JP"/>
        </w:rPr>
        <w:t xml:space="preserve"> and UHDTV</w:t>
      </w:r>
      <w:r w:rsidRPr="00CA365F">
        <w:rPr>
          <w:lang w:val="en-US"/>
        </w:rPr>
        <w:t xml:space="preserve"> systems will be promoted when service objectives have been agreed by broadcast organizations, major BSS operators and industry.</w:t>
      </w:r>
    </w:p>
    <w:p w:rsidR="00CA365F" w:rsidRPr="00CA365F" w:rsidRDefault="00CA365F" w:rsidP="00CA365F">
      <w:pPr>
        <w:rPr>
          <w:lang w:val="en-US"/>
        </w:rPr>
      </w:pPr>
      <w:r w:rsidRPr="00CA365F">
        <w:rPr>
          <w:lang w:val="en-US"/>
        </w:rPr>
        <w:t>To do that, it will be necessary to assess all the items that contribute to a complete characterization of the BSS (HDTV</w:t>
      </w:r>
      <w:r w:rsidRPr="00CA365F">
        <w:rPr>
          <w:lang w:val="en-US" w:eastAsia="ja-JP"/>
        </w:rPr>
        <w:t xml:space="preserve"> and UHDTV</w:t>
      </w:r>
      <w:r w:rsidRPr="00CA365F">
        <w:rPr>
          <w:lang w:val="en-US"/>
        </w:rPr>
        <w:t>) systems such as:</w:t>
      </w:r>
    </w:p>
    <w:p w:rsidR="00CA365F" w:rsidRPr="00523EEF" w:rsidRDefault="00CA365F" w:rsidP="00523EEF">
      <w:pPr>
        <w:rPr>
          <w:i/>
          <w:iCs/>
          <w:lang w:val="en-US"/>
        </w:rPr>
      </w:pPr>
      <w:r w:rsidRPr="00523EEF">
        <w:rPr>
          <w:i/>
          <w:iCs/>
          <w:lang w:val="en-US"/>
        </w:rPr>
        <w:t>Service objectives:</w:t>
      </w:r>
    </w:p>
    <w:p w:rsidR="00CA365F" w:rsidRPr="00CA365F" w:rsidRDefault="00CA365F" w:rsidP="00CA365F">
      <w:pPr>
        <w:pStyle w:val="enumlev1"/>
        <w:rPr>
          <w:lang w:val="en-US"/>
        </w:rPr>
      </w:pPr>
      <w:r w:rsidRPr="00CA365F">
        <w:rPr>
          <w:lang w:val="en-US"/>
        </w:rPr>
        <w:t>–</w:t>
      </w:r>
      <w:r w:rsidRPr="00CA365F">
        <w:rPr>
          <w:lang w:val="en-US"/>
        </w:rPr>
        <w:tab/>
        <w:t>service quality;</w:t>
      </w:r>
    </w:p>
    <w:p w:rsidR="00CA365F" w:rsidRPr="00CA365F" w:rsidRDefault="00CA365F" w:rsidP="00CA365F">
      <w:pPr>
        <w:pStyle w:val="enumlev1"/>
        <w:rPr>
          <w:lang w:val="en-US"/>
        </w:rPr>
      </w:pPr>
      <w:r w:rsidRPr="00CA365F">
        <w:rPr>
          <w:lang w:val="en-US"/>
        </w:rPr>
        <w:t>–</w:t>
      </w:r>
      <w:r w:rsidRPr="00CA365F">
        <w:rPr>
          <w:lang w:val="en-US"/>
        </w:rPr>
        <w:tab/>
        <w:t>service reliability.</w:t>
      </w:r>
    </w:p>
    <w:p w:rsidR="00CA365F" w:rsidRPr="00523EEF" w:rsidRDefault="00CA365F" w:rsidP="00523EEF">
      <w:pPr>
        <w:rPr>
          <w:i/>
          <w:iCs/>
          <w:lang w:val="en-US"/>
        </w:rPr>
      </w:pPr>
      <w:r w:rsidRPr="00523EEF">
        <w:rPr>
          <w:i/>
          <w:iCs/>
          <w:lang w:val="en-US"/>
        </w:rPr>
        <w:t>System characteristics:</w:t>
      </w:r>
    </w:p>
    <w:p w:rsidR="00CA365F" w:rsidRPr="00CA365F" w:rsidRDefault="00CA365F" w:rsidP="00CA365F">
      <w:pPr>
        <w:pStyle w:val="enumlev1"/>
        <w:rPr>
          <w:lang w:val="en-US"/>
        </w:rPr>
      </w:pPr>
      <w:r w:rsidRPr="00CA365F">
        <w:rPr>
          <w:lang w:val="en-US"/>
        </w:rPr>
        <w:t>–</w:t>
      </w:r>
      <w:r w:rsidRPr="00CA365F">
        <w:rPr>
          <w:lang w:val="en-US"/>
        </w:rPr>
        <w:tab/>
        <w:t>propagation factors;</w:t>
      </w:r>
    </w:p>
    <w:p w:rsidR="00CA365F" w:rsidRPr="00CA365F" w:rsidRDefault="00CA365F" w:rsidP="00CA365F">
      <w:pPr>
        <w:pStyle w:val="enumlev1"/>
        <w:rPr>
          <w:lang w:val="en-US"/>
        </w:rPr>
      </w:pPr>
      <w:r w:rsidRPr="00CA365F">
        <w:rPr>
          <w:lang w:val="en-US"/>
        </w:rPr>
        <w:t>–</w:t>
      </w:r>
      <w:r w:rsidRPr="00CA365F">
        <w:rPr>
          <w:lang w:val="en-US"/>
        </w:rPr>
        <w:tab/>
        <w:t xml:space="preserve">source coding of wideband HDTV (W-HDTV) </w:t>
      </w:r>
      <w:r w:rsidRPr="00CA365F">
        <w:rPr>
          <w:lang w:val="en-US" w:eastAsia="ja-JP"/>
        </w:rPr>
        <w:t>and UHDTV</w:t>
      </w:r>
      <w:r w:rsidRPr="00CA365F">
        <w:rPr>
          <w:lang w:val="en-US"/>
        </w:rPr>
        <w:t xml:space="preserve"> signals;</w:t>
      </w:r>
    </w:p>
    <w:p w:rsidR="00CA365F" w:rsidRPr="00CA365F" w:rsidRDefault="00CA365F" w:rsidP="00CA365F">
      <w:pPr>
        <w:pStyle w:val="enumlev1"/>
        <w:rPr>
          <w:lang w:val="en-US"/>
        </w:rPr>
      </w:pPr>
      <w:r w:rsidRPr="00CA365F">
        <w:rPr>
          <w:lang w:val="en-US"/>
        </w:rPr>
        <w:t>–</w:t>
      </w:r>
      <w:r w:rsidRPr="00CA365F">
        <w:rPr>
          <w:lang w:val="en-US"/>
        </w:rPr>
        <w:tab/>
        <w:t>modulation and channel coding;</w:t>
      </w:r>
    </w:p>
    <w:p w:rsidR="00CA365F" w:rsidRPr="00CA365F" w:rsidRDefault="00CA365F" w:rsidP="00CA365F">
      <w:pPr>
        <w:pStyle w:val="enumlev1"/>
        <w:rPr>
          <w:lang w:val="en-US"/>
        </w:rPr>
      </w:pPr>
      <w:r w:rsidRPr="00CA365F">
        <w:rPr>
          <w:lang w:val="en-US"/>
        </w:rPr>
        <w:t>–</w:t>
      </w:r>
      <w:r w:rsidRPr="00CA365F">
        <w:rPr>
          <w:lang w:val="en-US"/>
        </w:rPr>
        <w:tab/>
        <w:t>receiving system characteristics;</w:t>
      </w:r>
    </w:p>
    <w:p w:rsidR="00CA365F" w:rsidRPr="00CA365F" w:rsidRDefault="00CA365F" w:rsidP="00CA365F">
      <w:pPr>
        <w:pStyle w:val="enumlev1"/>
        <w:rPr>
          <w:lang w:val="en-US"/>
        </w:rPr>
      </w:pPr>
      <w:r w:rsidRPr="00CA365F">
        <w:rPr>
          <w:lang w:val="en-US"/>
        </w:rPr>
        <w:t>–</w:t>
      </w:r>
      <w:r w:rsidRPr="00CA365F">
        <w:rPr>
          <w:lang w:val="en-US"/>
        </w:rPr>
        <w:tab/>
        <w:t>satellite and earth station technology.</w:t>
      </w:r>
    </w:p>
    <w:p w:rsidR="00CA365F" w:rsidRPr="00523EEF" w:rsidRDefault="00CA365F" w:rsidP="00523EEF">
      <w:pPr>
        <w:rPr>
          <w:i/>
          <w:iCs/>
          <w:lang w:val="en-US"/>
        </w:rPr>
      </w:pPr>
      <w:r w:rsidRPr="00523EEF">
        <w:rPr>
          <w:i/>
          <w:iCs/>
          <w:lang w:val="en-US"/>
        </w:rPr>
        <w:t>Spectrum management:</w:t>
      </w:r>
    </w:p>
    <w:p w:rsidR="00CA365F" w:rsidRPr="00CA365F" w:rsidRDefault="00CA365F" w:rsidP="00CA365F">
      <w:pPr>
        <w:pStyle w:val="enumlev1"/>
        <w:rPr>
          <w:lang w:val="en-US"/>
        </w:rPr>
      </w:pPr>
      <w:r w:rsidRPr="00CA365F">
        <w:rPr>
          <w:lang w:val="en-US"/>
        </w:rPr>
        <w:t>–</w:t>
      </w:r>
      <w:r w:rsidRPr="00CA365F">
        <w:rPr>
          <w:lang w:val="en-US"/>
        </w:rPr>
        <w:tab/>
        <w:t>procedures for flexible usage of this band (up-link and down-link);</w:t>
      </w:r>
    </w:p>
    <w:p w:rsidR="00CA365F" w:rsidRPr="00CA365F" w:rsidRDefault="00CA365F" w:rsidP="00CA365F">
      <w:pPr>
        <w:pStyle w:val="enumlev1"/>
        <w:rPr>
          <w:lang w:val="en-US"/>
        </w:rPr>
      </w:pPr>
      <w:r w:rsidRPr="00CA365F">
        <w:rPr>
          <w:lang w:val="en-US"/>
        </w:rPr>
        <w:t>–</w:t>
      </w:r>
      <w:r w:rsidRPr="00CA365F">
        <w:rPr>
          <w:lang w:val="en-US"/>
        </w:rPr>
        <w:tab/>
        <w:t>total bandwidth required by each service;</w:t>
      </w:r>
    </w:p>
    <w:p w:rsidR="00CA365F" w:rsidRPr="00CA365F" w:rsidRDefault="00CA365F" w:rsidP="00CA365F">
      <w:pPr>
        <w:pStyle w:val="enumlev1"/>
        <w:rPr>
          <w:lang w:val="en-US"/>
        </w:rPr>
      </w:pPr>
      <w:r w:rsidRPr="00CA365F">
        <w:rPr>
          <w:lang w:val="en-US"/>
        </w:rPr>
        <w:t>–</w:t>
      </w:r>
      <w:r w:rsidRPr="00CA365F">
        <w:rPr>
          <w:lang w:val="en-US"/>
        </w:rPr>
        <w:tab/>
        <w:t>protection ratios;</w:t>
      </w:r>
    </w:p>
    <w:p w:rsidR="00CA365F" w:rsidRPr="00CA365F" w:rsidRDefault="00CA365F" w:rsidP="00CA365F">
      <w:pPr>
        <w:pStyle w:val="enumlev1"/>
        <w:rPr>
          <w:lang w:val="en-US"/>
        </w:rPr>
      </w:pPr>
      <w:r w:rsidRPr="00CA365F">
        <w:rPr>
          <w:lang w:val="en-US"/>
        </w:rPr>
        <w:t>–</w:t>
      </w:r>
      <w:r w:rsidRPr="00CA365F">
        <w:rPr>
          <w:lang w:val="en-US"/>
        </w:rPr>
        <w:tab/>
        <w:t>sharing with fixed and mobile services.</w:t>
      </w:r>
    </w:p>
    <w:p w:rsidR="00CA365F" w:rsidRPr="00CA365F" w:rsidRDefault="00CA365F" w:rsidP="00CA365F">
      <w:pPr>
        <w:rPr>
          <w:lang w:val="en-US"/>
        </w:rPr>
      </w:pPr>
      <w:r w:rsidRPr="00CA365F">
        <w:rPr>
          <w:lang w:val="en-US"/>
        </w:rPr>
        <w:t>The results of the research projects currently carried out in Europe and Japan for the opening up of the 21 GHz band for W-HDTV and multi-service ISDB satellite broadcasting will provide the basis for determining the aforementioned technical parameters.</w:t>
      </w:r>
    </w:p>
    <w:p w:rsidR="00CA365F" w:rsidRPr="00CA365F" w:rsidRDefault="00CA365F" w:rsidP="00B20E93">
      <w:pPr>
        <w:pStyle w:val="Heading1"/>
        <w:rPr>
          <w:lang w:val="en-US"/>
        </w:rPr>
      </w:pPr>
      <w:bookmarkStart w:id="40" w:name="_Toc383090161"/>
      <w:bookmarkStart w:id="41" w:name="_Toc400089257"/>
      <w:bookmarkStart w:id="42" w:name="_Toc400091250"/>
      <w:r w:rsidRPr="00CA365F">
        <w:rPr>
          <w:lang w:val="en-US"/>
        </w:rPr>
        <w:lastRenderedPageBreak/>
        <w:t>9</w:t>
      </w:r>
      <w:r w:rsidRPr="00CA365F">
        <w:rPr>
          <w:lang w:val="en-US"/>
        </w:rPr>
        <w:tab/>
        <w:t>Special applications</w:t>
      </w:r>
      <w:bookmarkEnd w:id="40"/>
      <w:bookmarkEnd w:id="41"/>
      <w:bookmarkEnd w:id="42"/>
    </w:p>
    <w:p w:rsidR="00CA365F" w:rsidRPr="00CA365F" w:rsidRDefault="00CA365F" w:rsidP="00B20E93">
      <w:pPr>
        <w:keepNext/>
        <w:keepLines/>
        <w:rPr>
          <w:lang w:val="en-US"/>
        </w:rPr>
      </w:pPr>
      <w:r w:rsidRPr="00CA365F">
        <w:rPr>
          <w:lang w:val="en-US"/>
        </w:rPr>
        <w:t>Special applications may require transmission standards which are different from those commonly used. For special events, satellite news gathering (SNG) in the fixed-satellite service (FSS) may be employed. Furthermore, there may be times when it is desirable for the signal to be sent straight to the BSS satellite instead of via a studio.</w:t>
      </w:r>
    </w:p>
    <w:p w:rsidR="00CA365F" w:rsidRPr="00CA365F" w:rsidRDefault="00CA365F" w:rsidP="00CA365F">
      <w:pPr>
        <w:rPr>
          <w:b/>
          <w:sz w:val="28"/>
          <w:lang w:val="en-US"/>
        </w:rPr>
      </w:pPr>
      <w:r w:rsidRPr="00CA365F">
        <w:rPr>
          <w:lang w:val="en-US"/>
        </w:rPr>
        <w:t xml:space="preserve">A number of SNG terminals do not operate at bit rates of 140 Mbit/s but use lower rates such as 68 or 34 Mbit/s or lower. Further study is needed on how these special applications may be accommodated in the BSS (HDTV) environment. </w:t>
      </w:r>
    </w:p>
    <w:p w:rsidR="00CA365F" w:rsidRPr="00CA365F" w:rsidRDefault="00CA365F" w:rsidP="006901D9">
      <w:pPr>
        <w:pStyle w:val="Heading1"/>
        <w:rPr>
          <w:lang w:val="en-US"/>
        </w:rPr>
      </w:pPr>
      <w:bookmarkStart w:id="43" w:name="_Toc383090162"/>
      <w:bookmarkStart w:id="44" w:name="_Toc400089258"/>
      <w:bookmarkStart w:id="45" w:name="_Toc400091251"/>
      <w:r w:rsidRPr="00CA365F">
        <w:rPr>
          <w:lang w:val="en-US"/>
        </w:rPr>
        <w:t>10</w:t>
      </w:r>
      <w:r w:rsidRPr="00CA365F">
        <w:rPr>
          <w:lang w:val="en-US"/>
        </w:rPr>
        <w:tab/>
      </w:r>
      <w:r w:rsidRPr="00777546">
        <w:rPr>
          <w:lang w:val="en-US"/>
        </w:rPr>
        <w:t>Feeder</w:t>
      </w:r>
      <w:r w:rsidRPr="00CA365F">
        <w:rPr>
          <w:lang w:val="en-US"/>
        </w:rPr>
        <w:t xml:space="preserve"> links</w:t>
      </w:r>
      <w:bookmarkEnd w:id="43"/>
      <w:bookmarkEnd w:id="44"/>
      <w:bookmarkEnd w:id="45"/>
    </w:p>
    <w:p w:rsidR="00CA365F" w:rsidRPr="00CA365F" w:rsidRDefault="00CA365F" w:rsidP="006901D9">
      <w:pPr>
        <w:rPr>
          <w:lang w:val="en-US" w:eastAsia="ko-KR"/>
        </w:rPr>
      </w:pPr>
      <w:r w:rsidRPr="00CA365F">
        <w:rPr>
          <w:lang w:val="en-US" w:eastAsia="ko-KR"/>
        </w:rPr>
        <w:t xml:space="preserve">Before </w:t>
      </w:r>
      <w:r w:rsidRPr="00CA365F">
        <w:rPr>
          <w:lang w:val="en-US"/>
        </w:rPr>
        <w:t>WRC</w:t>
      </w:r>
      <w:r w:rsidRPr="00CA365F">
        <w:rPr>
          <w:lang w:val="en-US" w:eastAsia="ko-KR"/>
        </w:rPr>
        <w:t xml:space="preserve">-12, </w:t>
      </w:r>
      <w:r w:rsidRPr="00CA365F">
        <w:rPr>
          <w:lang w:val="en-US"/>
        </w:rPr>
        <w:t xml:space="preserve">there was no </w:t>
      </w:r>
      <w:r w:rsidRPr="00CA365F">
        <w:rPr>
          <w:lang w:val="en-US" w:eastAsia="ko-KR"/>
        </w:rPr>
        <w:t>appropriate</w:t>
      </w:r>
      <w:r w:rsidRPr="00CA365F">
        <w:rPr>
          <w:lang w:val="en-US"/>
        </w:rPr>
        <w:t xml:space="preserve"> capacity available in Region 1 that allowed a 600 MHz band to be used for feeder links for the </w:t>
      </w:r>
      <w:r w:rsidRPr="00CA365F">
        <w:rPr>
          <w:lang w:val="en-US" w:eastAsia="ko-KR"/>
        </w:rPr>
        <w:t xml:space="preserve">BSS in the </w:t>
      </w:r>
      <w:r w:rsidRPr="00CA365F">
        <w:rPr>
          <w:lang w:val="en-US"/>
        </w:rPr>
        <w:t>21.4-22 GHz band</w:t>
      </w:r>
      <w:r w:rsidRPr="00CA365F">
        <w:rPr>
          <w:lang w:val="en-US" w:eastAsia="ko-KR"/>
        </w:rPr>
        <w:t>. In Region 3, the bands</w:t>
      </w:r>
      <w:r w:rsidRPr="00CA365F">
        <w:rPr>
          <w:lang w:val="en-US"/>
        </w:rPr>
        <w:t xml:space="preserve"> 24.75</w:t>
      </w:r>
      <w:r w:rsidRPr="00CA365F">
        <w:rPr>
          <w:lang w:val="en-US"/>
        </w:rPr>
        <w:noBreakHyphen/>
        <w:t>25.25 GHz and 27-27.5 GHz</w:t>
      </w:r>
      <w:r w:rsidRPr="00CA365F">
        <w:rPr>
          <w:lang w:val="en-US" w:eastAsia="ko-KR"/>
        </w:rPr>
        <w:t xml:space="preserve"> </w:t>
      </w:r>
      <w:r w:rsidRPr="00CA365F">
        <w:rPr>
          <w:lang w:val="en-US"/>
        </w:rPr>
        <w:t xml:space="preserve">could be used for feeder links for the </w:t>
      </w:r>
      <w:r w:rsidRPr="00CA365F">
        <w:rPr>
          <w:lang w:val="en-US" w:eastAsia="ko-KR"/>
        </w:rPr>
        <w:t>BSS in</w:t>
      </w:r>
      <w:r w:rsidRPr="00CA365F">
        <w:rPr>
          <w:lang w:val="en-US"/>
        </w:rPr>
        <w:t xml:space="preserve"> the 21.4-22 GHz band. However, these bands are just 500 MHz wide, lacking 100 MHz to provide a </w:t>
      </w:r>
      <w:r w:rsidRPr="00CA365F">
        <w:rPr>
          <w:lang w:val="en-US" w:eastAsia="ko-KR"/>
        </w:rPr>
        <w:t xml:space="preserve">continuous </w:t>
      </w:r>
      <w:r w:rsidRPr="00CA365F">
        <w:rPr>
          <w:lang w:val="en-US"/>
        </w:rPr>
        <w:t>600 MHz feeder link bandwidth</w:t>
      </w:r>
      <w:r w:rsidRPr="00CA365F">
        <w:rPr>
          <w:lang w:val="en-US" w:eastAsia="ko-KR"/>
        </w:rPr>
        <w:t>.</w:t>
      </w:r>
    </w:p>
    <w:p w:rsidR="00CA365F" w:rsidRDefault="00CA365F" w:rsidP="00CA365F">
      <w:pPr>
        <w:rPr>
          <w:lang w:val="en-US" w:eastAsia="ko-KR"/>
        </w:rPr>
      </w:pPr>
      <w:r w:rsidRPr="00CA365F">
        <w:rPr>
          <w:lang w:val="en-US" w:eastAsia="ko-KR"/>
        </w:rPr>
        <w:t xml:space="preserve">For this reason, </w:t>
      </w:r>
      <w:r w:rsidRPr="00CA365F">
        <w:rPr>
          <w:lang w:val="en-US"/>
        </w:rPr>
        <w:t>WRC</w:t>
      </w:r>
      <w:r w:rsidRPr="00CA365F">
        <w:rPr>
          <w:lang w:val="en-US" w:eastAsia="ko-KR"/>
        </w:rPr>
        <w:t xml:space="preserve">-12 decided additional allocations </w:t>
      </w:r>
      <w:r w:rsidRPr="00CA365F">
        <w:rPr>
          <w:iCs/>
          <w:lang w:val="en-US"/>
        </w:rPr>
        <w:t xml:space="preserve">for feeder links for </w:t>
      </w:r>
      <w:r w:rsidRPr="00CA365F">
        <w:rPr>
          <w:rFonts w:asciiTheme="majorBidi" w:hAnsiTheme="majorBidi" w:cstheme="majorBidi"/>
          <w:lang w:val="en-US"/>
        </w:rPr>
        <w:t>the BSS (21.4-22 GHz)</w:t>
      </w:r>
      <w:r w:rsidRPr="00CA365F">
        <w:rPr>
          <w:rFonts w:asciiTheme="majorBidi" w:hAnsiTheme="majorBidi" w:cstheme="majorBidi"/>
          <w:lang w:val="en-US" w:eastAsia="ko-KR"/>
        </w:rPr>
        <w:t xml:space="preserve"> in</w:t>
      </w:r>
      <w:r w:rsidRPr="00CA365F">
        <w:rPr>
          <w:rFonts w:asciiTheme="majorBidi" w:hAnsiTheme="majorBidi" w:cstheme="majorBidi"/>
          <w:lang w:val="en-US"/>
        </w:rPr>
        <w:t xml:space="preserve"> the band 24.65</w:t>
      </w:r>
      <w:r w:rsidRPr="00CA365F">
        <w:rPr>
          <w:rFonts w:asciiTheme="majorBidi" w:hAnsiTheme="majorBidi" w:cstheme="majorBidi"/>
          <w:lang w:val="en-US"/>
        </w:rPr>
        <w:noBreakHyphen/>
        <w:t>25.25 GHz in Region 1 and in</w:t>
      </w:r>
      <w:r w:rsidRPr="00CA365F">
        <w:rPr>
          <w:rFonts w:asciiTheme="majorBidi" w:hAnsiTheme="majorBidi" w:cstheme="majorBidi"/>
          <w:lang w:val="en-US" w:eastAsia="ko-KR"/>
        </w:rPr>
        <w:t xml:space="preserve"> </w:t>
      </w:r>
      <w:r w:rsidRPr="00CA365F">
        <w:rPr>
          <w:rFonts w:asciiTheme="majorBidi" w:hAnsiTheme="majorBidi" w:cstheme="majorBidi"/>
          <w:lang w:val="en-US" w:eastAsia="fr-FR"/>
        </w:rPr>
        <w:t xml:space="preserve">the band </w:t>
      </w:r>
      <w:r w:rsidRPr="00CA365F">
        <w:rPr>
          <w:rFonts w:asciiTheme="majorBidi" w:hAnsiTheme="majorBidi" w:cstheme="majorBidi"/>
          <w:lang w:val="en-US"/>
        </w:rPr>
        <w:t>24.65-24.75 in Region 3</w:t>
      </w:r>
      <w:r w:rsidRPr="00CA365F">
        <w:rPr>
          <w:rFonts w:asciiTheme="majorBidi" w:hAnsiTheme="majorBidi" w:cstheme="majorBidi"/>
          <w:lang w:val="en-US" w:eastAsia="ko-KR"/>
        </w:rPr>
        <w:t>. The use of these bands</w:t>
      </w:r>
      <w:r w:rsidRPr="00CA365F">
        <w:rPr>
          <w:rFonts w:asciiTheme="majorBidi" w:hAnsiTheme="majorBidi" w:cstheme="majorBidi"/>
          <w:lang w:val="en-US"/>
        </w:rPr>
        <w:t xml:space="preserve"> for feeder links </w:t>
      </w:r>
      <w:r w:rsidRPr="00CA365F">
        <w:rPr>
          <w:rFonts w:asciiTheme="majorBidi" w:hAnsiTheme="majorBidi" w:cstheme="majorBidi"/>
          <w:lang w:val="en-US" w:eastAsia="ko-KR"/>
        </w:rPr>
        <w:t>shall comply with</w:t>
      </w:r>
      <w:r w:rsidRPr="00CA365F">
        <w:rPr>
          <w:lang w:val="en-US"/>
        </w:rPr>
        <w:t xml:space="preserve"> RR No. </w:t>
      </w:r>
      <w:r w:rsidRPr="00CA365F">
        <w:rPr>
          <w:b/>
          <w:bCs/>
          <w:lang w:val="en-US"/>
        </w:rPr>
        <w:t>5.</w:t>
      </w:r>
      <w:r w:rsidRPr="00CA365F">
        <w:rPr>
          <w:b/>
          <w:bCs/>
          <w:lang w:val="en-US" w:eastAsia="ko-KR"/>
        </w:rPr>
        <w:t>532B</w:t>
      </w:r>
      <w:r w:rsidRPr="00CA365F">
        <w:rPr>
          <w:lang w:val="en-US" w:eastAsia="ko-KR"/>
        </w:rPr>
        <w:t>.</w:t>
      </w:r>
    </w:p>
    <w:p w:rsidR="00777546" w:rsidRPr="00CA365F" w:rsidRDefault="00777546" w:rsidP="00CA365F">
      <w:pPr>
        <w:rPr>
          <w:b/>
          <w:bCs/>
          <w:lang w:val="en-US" w:eastAsia="ko-KR"/>
        </w:rPr>
      </w:pPr>
    </w:p>
    <w:p w:rsidR="00CA365F" w:rsidRPr="00CA365F" w:rsidRDefault="00CA365F" w:rsidP="00CA365F">
      <w:pPr>
        <w:pStyle w:val="Reftitle"/>
        <w:rPr>
          <w:b w:val="0"/>
          <w:lang w:val="en-GB"/>
        </w:rPr>
      </w:pPr>
      <w:r w:rsidRPr="00CA365F">
        <w:rPr>
          <w:lang w:val="en-GB"/>
        </w:rPr>
        <w:t>B</w:t>
      </w:r>
      <w:r w:rsidR="00720ED6" w:rsidRPr="00CA365F">
        <w:rPr>
          <w:lang w:val="en-GB"/>
        </w:rPr>
        <w:t>ibliography</w:t>
      </w:r>
    </w:p>
    <w:p w:rsidR="00CA365F" w:rsidRPr="00CA365F" w:rsidRDefault="00CA365F" w:rsidP="00B20E93">
      <w:pPr>
        <w:pStyle w:val="Reftext"/>
        <w:rPr>
          <w:lang w:val="en-US"/>
        </w:rPr>
      </w:pPr>
      <w:r w:rsidRPr="00CA365F">
        <w:rPr>
          <w:lang w:val="en-US"/>
        </w:rPr>
        <w:t>All issues mentioned are treated within the research work (see for example [</w:t>
      </w:r>
      <w:r w:rsidRPr="00CA365F">
        <w:rPr>
          <w:lang w:val="en-GB"/>
        </w:rPr>
        <w:t>Takahashi</w:t>
      </w:r>
      <w:r w:rsidRPr="00CA365F">
        <w:rPr>
          <w:lang w:val="en-US"/>
        </w:rPr>
        <w:t xml:space="preserve"> </w:t>
      </w:r>
      <w:r w:rsidRPr="00B20E93">
        <w:rPr>
          <w:i/>
          <w:iCs/>
          <w:lang w:val="en-US"/>
        </w:rPr>
        <w:t>et al.</w:t>
      </w:r>
      <w:r w:rsidRPr="00CA365F">
        <w:rPr>
          <w:lang w:val="en-US"/>
        </w:rPr>
        <w:t xml:space="preserve">, </w:t>
      </w:r>
      <w:r w:rsidRPr="00CA365F">
        <w:rPr>
          <w:lang w:val="en-GB"/>
        </w:rPr>
        <w:t>2009</w:t>
      </w:r>
      <w:r w:rsidRPr="00CA365F">
        <w:rPr>
          <w:lang w:val="en-US"/>
        </w:rPr>
        <w:t>; Dosch, 1994; Palicot y Veillard, 1993]).</w:t>
      </w:r>
    </w:p>
    <w:p w:rsidR="00CA365F" w:rsidRPr="00CA365F" w:rsidRDefault="00CA365F" w:rsidP="00523EEF">
      <w:pPr>
        <w:pStyle w:val="Reftext"/>
        <w:tabs>
          <w:tab w:val="clear" w:pos="794"/>
          <w:tab w:val="left" w:pos="1148"/>
        </w:tabs>
        <w:ind w:left="1134" w:hanging="1134"/>
        <w:rPr>
          <w:lang w:val="en-GB"/>
        </w:rPr>
      </w:pPr>
      <w:r w:rsidRPr="00CA365F">
        <w:rPr>
          <w:lang w:val="en-GB"/>
        </w:rPr>
        <w:t xml:space="preserve">COMINETTI, M. </w:t>
      </w:r>
      <w:r w:rsidRPr="00CA365F">
        <w:rPr>
          <w:i/>
          <w:iCs/>
          <w:lang w:val="en-GB"/>
        </w:rPr>
        <w:t>et al.</w:t>
      </w:r>
      <w:r w:rsidRPr="00CA365F">
        <w:rPr>
          <w:lang w:val="en-GB"/>
        </w:rPr>
        <w:t xml:space="preserve"> [Summer 1992] EBU demonstrations of wideband digital HDTV satellite broadcasting technologies at WARC</w:t>
      </w:r>
      <w:r w:rsidRPr="00CA365F">
        <w:rPr>
          <w:lang w:val="en-GB"/>
        </w:rPr>
        <w:noBreakHyphen/>
        <w:t>92. EBU Tech. Rev. 252, Geneva, Switzerland.</w:t>
      </w:r>
    </w:p>
    <w:p w:rsidR="00CA365F" w:rsidRPr="00CA365F" w:rsidRDefault="00CA365F" w:rsidP="00CA365F">
      <w:pPr>
        <w:pStyle w:val="Reftext"/>
        <w:ind w:left="1134" w:hanging="1134"/>
        <w:rPr>
          <w:lang w:val="en-GB"/>
        </w:rPr>
      </w:pPr>
      <w:r w:rsidRPr="00CA365F">
        <w:rPr>
          <w:lang w:val="en-GB"/>
        </w:rPr>
        <w:t xml:space="preserve">DOSCH, Ch., [Summer 1994] Inter-operability of digital HDTV satellite broadcasting </w:t>
      </w:r>
      <w:r w:rsidRPr="00CA365F">
        <w:rPr>
          <w:lang w:val="en-GB"/>
        </w:rPr>
        <w:br/>
        <w:t>(21.4-22 GHz) with the existing and future media infrastructure. Status of the HD-SAT project. EBU Tech. Rev., 260, 51-63.</w:t>
      </w:r>
    </w:p>
    <w:p w:rsidR="00CA365F" w:rsidRPr="00CA365F" w:rsidRDefault="00CA365F" w:rsidP="00CA365F">
      <w:pPr>
        <w:pStyle w:val="Reftext"/>
        <w:ind w:left="1134" w:hanging="1134"/>
        <w:rPr>
          <w:lang w:val="en-GB"/>
        </w:rPr>
      </w:pPr>
      <w:r w:rsidRPr="00CA365F">
        <w:rPr>
          <w:lang w:val="en-GB"/>
        </w:rPr>
        <w:t>MERTENS, H. Spectrum and planning aspects for digital HDTV satellite broadcasting in [EBU, 1992].</w:t>
      </w:r>
    </w:p>
    <w:p w:rsidR="00CA365F" w:rsidRPr="00CA365F" w:rsidRDefault="00CA365F" w:rsidP="00CA365F">
      <w:pPr>
        <w:pStyle w:val="Reftext"/>
        <w:ind w:left="1134" w:hanging="1134"/>
        <w:rPr>
          <w:lang w:val="en-GB"/>
        </w:rPr>
      </w:pPr>
      <w:r w:rsidRPr="00CA365F">
        <w:rPr>
          <w:lang w:val="en-GB"/>
        </w:rPr>
        <w:t>PALICOT, J. and VEILLARD, J. [1993] Possible channel, coding and modulation system for the satellite broadcasting of a high</w:t>
      </w:r>
      <w:r w:rsidRPr="00CA365F">
        <w:rPr>
          <w:lang w:val="en-GB"/>
        </w:rPr>
        <w:noBreakHyphen/>
        <w:t>definition television signal. Signal Processing: Image Communication 5, 463-471.</w:t>
      </w:r>
    </w:p>
    <w:p w:rsidR="00CA365F" w:rsidRPr="00CA365F" w:rsidRDefault="00CA365F" w:rsidP="00B20E93">
      <w:pPr>
        <w:pStyle w:val="Reftext"/>
        <w:ind w:left="1134" w:hanging="1134"/>
        <w:rPr>
          <w:lang w:val="en-GB"/>
        </w:rPr>
      </w:pPr>
      <w:r w:rsidRPr="00CA365F">
        <w:rPr>
          <w:lang w:val="en-GB"/>
        </w:rPr>
        <w:t xml:space="preserve">TAKAHASHI, T., SUZUKI, R., TANAKA, S. [October 2009] WINDS High Speed Communication Experiments – SHV transmission experiment </w:t>
      </w:r>
      <w:r w:rsidR="00B20E93">
        <w:rPr>
          <w:lang w:val="en-GB"/>
        </w:rPr>
        <w:t>–</w:t>
      </w:r>
      <w:r w:rsidRPr="00CA365F">
        <w:rPr>
          <w:lang w:val="en-GB"/>
        </w:rPr>
        <w:t xml:space="preserve"> Proc. Next Generation Satellite Communications and Applications (NGSCA 2009), Korea.</w:t>
      </w:r>
    </w:p>
    <w:p w:rsidR="00CA365F" w:rsidRPr="00CA365F" w:rsidRDefault="00CA365F" w:rsidP="00B20E93">
      <w:pPr>
        <w:pStyle w:val="Reftext"/>
        <w:ind w:left="1134" w:hanging="1134"/>
        <w:rPr>
          <w:lang w:val="en-GB"/>
        </w:rPr>
      </w:pPr>
      <w:r w:rsidRPr="00CA365F">
        <w:rPr>
          <w:lang w:val="en-GB"/>
        </w:rPr>
        <w:t>EBU [February, 1992] Advanced techniques for satellite broadcasting of digital HDTV at frequencies around 20 GHz. Collected papers on the concepts for wideband digital HDTV Published by EBU on the occasion of demonstrations of wideband HDTV satellite broadcasting technologies during the ITU WARC-92 Conference (Malaga-Torremolinos, 1992), Geneva, Switzerland.</w:t>
      </w:r>
    </w:p>
    <w:p w:rsidR="003F40C2" w:rsidRDefault="003F40C2" w:rsidP="00B20E93">
      <w:pPr>
        <w:rPr>
          <w:lang w:val="en-US" w:eastAsia="ja-JP"/>
        </w:rPr>
      </w:pPr>
    </w:p>
    <w:p w:rsidR="00B20E93" w:rsidRDefault="00B20E93" w:rsidP="00B20E93">
      <w:pPr>
        <w:rPr>
          <w:lang w:val="en-US" w:eastAsia="ja-JP"/>
        </w:rPr>
      </w:pPr>
    </w:p>
    <w:p w:rsidR="00A14492" w:rsidRPr="00720ED6" w:rsidRDefault="00A14492" w:rsidP="0000067F">
      <w:pPr>
        <w:pStyle w:val="AnnexNoTitle"/>
        <w:rPr>
          <w:lang w:val="en-US"/>
        </w:rPr>
      </w:pPr>
      <w:r w:rsidRPr="00720ED6">
        <w:rPr>
          <w:lang w:val="en-US"/>
        </w:rPr>
        <w:lastRenderedPageBreak/>
        <w:t>A</w:t>
      </w:r>
      <w:r w:rsidR="00720ED6" w:rsidRPr="00720ED6">
        <w:rPr>
          <w:lang w:val="en-US"/>
        </w:rPr>
        <w:t xml:space="preserve">nnex </w:t>
      </w:r>
      <w:r w:rsidRPr="00720ED6">
        <w:rPr>
          <w:lang w:val="en-US"/>
        </w:rPr>
        <w:t>1</w:t>
      </w:r>
      <w:r w:rsidR="00720ED6" w:rsidRPr="00720ED6">
        <w:rPr>
          <w:lang w:val="en-US"/>
        </w:rPr>
        <w:br/>
      </w:r>
      <w:r w:rsidR="00720ED6" w:rsidRPr="00720ED6">
        <w:rPr>
          <w:lang w:val="en-US"/>
        </w:rPr>
        <w:br/>
      </w:r>
      <w:r w:rsidRPr="00720ED6">
        <w:rPr>
          <w:lang w:val="en-US"/>
        </w:rPr>
        <w:t>Possible coding and modulation approaches to improve</w:t>
      </w:r>
      <w:r w:rsidRPr="00720ED6">
        <w:rPr>
          <w:lang w:val="en-US"/>
        </w:rPr>
        <w:br/>
        <w:t>service availability for digital BSS (HDTV)</w:t>
      </w:r>
    </w:p>
    <w:p w:rsidR="00A14492" w:rsidRPr="00A14492" w:rsidRDefault="00A14492" w:rsidP="00A14492">
      <w:pPr>
        <w:pStyle w:val="Heading1"/>
        <w:rPr>
          <w:lang w:val="en-US"/>
        </w:rPr>
      </w:pPr>
      <w:r w:rsidRPr="00A14492">
        <w:rPr>
          <w:lang w:val="en-US"/>
        </w:rPr>
        <w:t>1</w:t>
      </w:r>
      <w:r w:rsidRPr="00A14492">
        <w:rPr>
          <w:lang w:val="en-US"/>
        </w:rPr>
        <w:tab/>
        <w:t>Introduction</w:t>
      </w:r>
    </w:p>
    <w:p w:rsidR="00A14492" w:rsidRPr="00A14492" w:rsidRDefault="00A14492" w:rsidP="003F40C2">
      <w:pPr>
        <w:rPr>
          <w:lang w:val="en-US"/>
        </w:rPr>
      </w:pPr>
      <w:r w:rsidRPr="00A14492">
        <w:rPr>
          <w:lang w:val="en-US"/>
        </w:rPr>
        <w:t>WARC-92 allocated the frequency band 21.4-22.0 GHz to BSS (HDTV) in Regions 1 and 3 and the band 17.3</w:t>
      </w:r>
      <w:r w:rsidRPr="00A14492">
        <w:rPr>
          <w:lang w:val="en-US"/>
        </w:rPr>
        <w:noBreakHyphen/>
        <w:t>17.8 GHz in Region 2. Due to severe atmospheric attenuation levels in these frequency bands and in the 12 GHz BSS band for tropical countries, conventional digital techniques exhibiting abrupt breakdown failure characteristics may not be able to provide the required service availability without exceeding pfd limits under clear-sky conditions.</w:t>
      </w:r>
    </w:p>
    <w:p w:rsidR="00A14492" w:rsidRPr="00A14492" w:rsidRDefault="00A14492" w:rsidP="003F40C2">
      <w:pPr>
        <w:rPr>
          <w:lang w:val="en-US"/>
        </w:rPr>
      </w:pPr>
      <w:r w:rsidRPr="00A14492">
        <w:rPr>
          <w:lang w:val="en-US"/>
        </w:rPr>
        <w:t>In this Annex, new coding/modulation approaches are considered to improve service availability of digital BSS (HDTV).</w:t>
      </w:r>
    </w:p>
    <w:p w:rsidR="00A14492" w:rsidRPr="00A14492" w:rsidRDefault="00A14492" w:rsidP="00B20E93">
      <w:pPr>
        <w:rPr>
          <w:lang w:val="en-US"/>
        </w:rPr>
      </w:pPr>
      <w:r w:rsidRPr="00A14492">
        <w:rPr>
          <w:lang w:val="en-US"/>
        </w:rPr>
        <w:t>The advanced approaches outlined in this Annex achieve a graceful degradation of HDTV service during high rain fades; this behaviour is very similar to that of analogue systems which is well accepted by television viewers. Most of the time, e.g. for up to 99% of the worst-month, the service provides nominal HDTV quality, while during heavy rain fades, the receiver provides standard broadcast TV quality and/or LDTV quality. (see Note 1).</w:t>
      </w:r>
    </w:p>
    <w:p w:rsidR="00A14492" w:rsidRPr="00A14492" w:rsidRDefault="00A14492" w:rsidP="00A14492">
      <w:pPr>
        <w:pStyle w:val="Note"/>
        <w:rPr>
          <w:lang w:val="en-US"/>
        </w:rPr>
      </w:pPr>
      <w:r w:rsidRPr="00A14492">
        <w:rPr>
          <w:lang w:val="en-US"/>
        </w:rPr>
        <w:t>NOTE 1 – In Europe and in the United States of America, studies on the graceful degradation concept based on layered modulation are also undertaken for terrestrial emission of HDTV signals in order to adapt the service to different receive conditions (e.g. fixed and portable receivers). In the case of HDTV-BSS the concept of layered modulation provides for increased service continuity during high precipitation fades rather than for receiving optionally TV signals of lower resolution.</w:t>
      </w:r>
    </w:p>
    <w:p w:rsidR="00A14492" w:rsidRPr="00A14492" w:rsidRDefault="00A14492" w:rsidP="00A14492">
      <w:pPr>
        <w:pStyle w:val="Heading1"/>
        <w:rPr>
          <w:lang w:val="en-US"/>
        </w:rPr>
      </w:pPr>
      <w:r w:rsidRPr="00A14492">
        <w:rPr>
          <w:lang w:val="en-US"/>
        </w:rPr>
        <w:t>2</w:t>
      </w:r>
      <w:r w:rsidRPr="00A14492">
        <w:rPr>
          <w:lang w:val="en-US"/>
        </w:rPr>
        <w:tab/>
        <w:t>Examples of the layered modulation approach</w:t>
      </w:r>
    </w:p>
    <w:p w:rsidR="00A14492" w:rsidRPr="00A14492" w:rsidRDefault="00A14492" w:rsidP="00A14492">
      <w:pPr>
        <w:pStyle w:val="Heading2"/>
        <w:rPr>
          <w:lang w:val="en-US"/>
        </w:rPr>
      </w:pPr>
      <w:r w:rsidRPr="00A14492">
        <w:rPr>
          <w:lang w:val="en-US"/>
        </w:rPr>
        <w:t>2.1</w:t>
      </w:r>
      <w:r w:rsidRPr="00A14492">
        <w:rPr>
          <w:lang w:val="en-US"/>
        </w:rPr>
        <w:tab/>
        <w:t>Example 1</w:t>
      </w:r>
    </w:p>
    <w:p w:rsidR="00A14492" w:rsidRPr="00A14492" w:rsidRDefault="00A14492" w:rsidP="003F40C2">
      <w:pPr>
        <w:rPr>
          <w:lang w:val="en-US"/>
        </w:rPr>
      </w:pPr>
      <w:r w:rsidRPr="00A14492">
        <w:rPr>
          <w:lang w:val="en-US"/>
        </w:rPr>
        <w:t>This example is based on an RF time multiplex combining various types of modulation [Palicot and Veillard, 1993a].</w:t>
      </w:r>
    </w:p>
    <w:p w:rsidR="00A14492" w:rsidRPr="00A14492" w:rsidRDefault="00A14492" w:rsidP="003F40C2">
      <w:pPr>
        <w:rPr>
          <w:lang w:val="en-US"/>
        </w:rPr>
      </w:pPr>
      <w:r w:rsidRPr="00A14492">
        <w:rPr>
          <w:lang w:val="en-US"/>
        </w:rPr>
        <w:t>The conceptual coding/modulation approaches are built around a frame (see Fig. 1) consisting of two parts:</w:t>
      </w:r>
    </w:p>
    <w:p w:rsidR="00A14492" w:rsidRPr="00A14492" w:rsidRDefault="00A14492" w:rsidP="00A14492">
      <w:pPr>
        <w:pStyle w:val="enumlev1"/>
        <w:rPr>
          <w:lang w:val="en-US"/>
        </w:rPr>
      </w:pPr>
      <w:r w:rsidRPr="00A14492">
        <w:rPr>
          <w:lang w:val="en-US"/>
        </w:rPr>
        <w:t>–</w:t>
      </w:r>
      <w:r w:rsidRPr="00A14492">
        <w:rPr>
          <w:lang w:val="en-US"/>
        </w:rPr>
        <w:tab/>
        <w:t>Part 1 (</w:t>
      </w:r>
      <w:r w:rsidRPr="00A14492">
        <w:rPr>
          <w:i/>
          <w:lang w:val="en-US"/>
        </w:rPr>
        <w:t>R</w:t>
      </w:r>
      <w:r w:rsidRPr="00A14492">
        <w:rPr>
          <w:position w:val="-4"/>
          <w:sz w:val="16"/>
          <w:lang w:val="en-US"/>
        </w:rPr>
        <w:t>1</w:t>
      </w:r>
      <w:r w:rsidRPr="00A14492">
        <w:rPr>
          <w:lang w:val="en-US"/>
        </w:rPr>
        <w:t xml:space="preserve">): HDTV component with high bit-rate signal of duration </w:t>
      </w:r>
      <w:r w:rsidRPr="00A14492">
        <w:rPr>
          <w:i/>
          <w:lang w:val="en-US"/>
        </w:rPr>
        <w:t>T</w:t>
      </w:r>
      <w:r w:rsidRPr="00A14492">
        <w:rPr>
          <w:position w:val="-4"/>
          <w:sz w:val="16"/>
          <w:lang w:val="en-US"/>
        </w:rPr>
        <w:t>1</w:t>
      </w:r>
      <w:r w:rsidRPr="00A14492">
        <w:rPr>
          <w:lang w:val="en-US"/>
        </w:rPr>
        <w:t>;</w:t>
      </w:r>
    </w:p>
    <w:p w:rsidR="00A14492" w:rsidRDefault="00A14492" w:rsidP="00A14492">
      <w:pPr>
        <w:pStyle w:val="enumlev1"/>
        <w:rPr>
          <w:lang w:val="en-US"/>
        </w:rPr>
      </w:pPr>
      <w:r w:rsidRPr="00A14492">
        <w:rPr>
          <w:lang w:val="en-US"/>
        </w:rPr>
        <w:t>–</w:t>
      </w:r>
      <w:r w:rsidRPr="00A14492">
        <w:rPr>
          <w:lang w:val="en-US"/>
        </w:rPr>
        <w:tab/>
        <w:t>Part 2 (</w:t>
      </w:r>
      <w:r w:rsidRPr="00A14492">
        <w:rPr>
          <w:i/>
          <w:lang w:val="en-US"/>
        </w:rPr>
        <w:t>R</w:t>
      </w:r>
      <w:r w:rsidRPr="00A14492">
        <w:rPr>
          <w:position w:val="-4"/>
          <w:sz w:val="16"/>
          <w:lang w:val="en-US"/>
        </w:rPr>
        <w:t>2</w:t>
      </w:r>
      <w:r w:rsidRPr="00A14492">
        <w:rPr>
          <w:lang w:val="en-US"/>
        </w:rPr>
        <w:t xml:space="preserve">): SDTV component with low bit-rate signal of duration </w:t>
      </w:r>
      <w:r w:rsidRPr="00A14492">
        <w:rPr>
          <w:i/>
          <w:lang w:val="en-US"/>
        </w:rPr>
        <w:t>T</w:t>
      </w:r>
      <w:r w:rsidRPr="00A14492">
        <w:rPr>
          <w:position w:val="-4"/>
          <w:sz w:val="16"/>
          <w:lang w:val="en-US"/>
        </w:rPr>
        <w:t>2</w:t>
      </w:r>
      <w:r w:rsidRPr="00A14492">
        <w:rPr>
          <w:lang w:val="en-US"/>
        </w:rPr>
        <w:t>.</w:t>
      </w:r>
    </w:p>
    <w:p w:rsidR="00720ED6" w:rsidRPr="00A14492" w:rsidRDefault="00720ED6" w:rsidP="00A14492">
      <w:pPr>
        <w:pStyle w:val="enumlev1"/>
        <w:rPr>
          <w:lang w:val="en-US"/>
        </w:rPr>
      </w:pPr>
    </w:p>
    <w:p w:rsidR="00A14492" w:rsidRDefault="00A14492" w:rsidP="0055248B">
      <w:pPr>
        <w:pStyle w:val="Figure"/>
        <w:rPr>
          <w:lang w:val="en-GB"/>
        </w:rPr>
      </w:pPr>
      <w:r>
        <w:rPr>
          <w:lang w:val="en-GB"/>
        </w:rPr>
        <w:object w:dxaOrig="4911" w:dyaOrig="3701">
          <v:shape id="_x0000_i1026" type="#_x0000_t75" style="width:245.5pt;height:185pt" o:ole="">
            <v:imagedata r:id="rId13" o:title=""/>
          </v:shape>
          <o:OLEObject Type="Embed" ProgID="Word.Picture.8" ShapeID="_x0000_i1026" DrawAspect="Content" ObjectID="_1476254519" r:id="rId14"/>
        </w:object>
      </w:r>
    </w:p>
    <w:p w:rsidR="00A14492" w:rsidRPr="00A14492" w:rsidRDefault="00A14492" w:rsidP="003F40C2">
      <w:pPr>
        <w:rPr>
          <w:lang w:val="en-US"/>
        </w:rPr>
      </w:pPr>
      <w:r w:rsidRPr="00A14492">
        <w:rPr>
          <w:lang w:val="en-US"/>
        </w:rPr>
        <w:t xml:space="preserve">The low bit-rate </w:t>
      </w:r>
      <w:r w:rsidRPr="00A14492">
        <w:rPr>
          <w:i/>
          <w:lang w:val="en-US"/>
        </w:rPr>
        <w:t>R</w:t>
      </w:r>
      <w:r w:rsidRPr="00A14492">
        <w:rPr>
          <w:position w:val="-4"/>
          <w:sz w:val="16"/>
          <w:lang w:val="en-US"/>
        </w:rPr>
        <w:t>2</w:t>
      </w:r>
      <w:r w:rsidRPr="00A14492">
        <w:rPr>
          <w:lang w:val="en-US"/>
        </w:rPr>
        <w:t xml:space="preserve"> signal is associated with a channel coding and modulation which are more robust in presence of noise than the channel coding and the modulation associated with the high bit-rate signal.</w:t>
      </w:r>
    </w:p>
    <w:p w:rsidR="00A14492" w:rsidRPr="00A14492" w:rsidRDefault="00A14492" w:rsidP="003F40C2">
      <w:pPr>
        <w:rPr>
          <w:lang w:val="en-US"/>
        </w:rPr>
      </w:pPr>
      <w:r w:rsidRPr="00A14492">
        <w:rPr>
          <w:lang w:val="en-US"/>
        </w:rPr>
        <w:t>During severe atmospheric attenuations, the receiver automatically switches from the HDTV component to the SDTV component. The switching criterion can be related to the received power or to the BER of the HDTV component. For a given satellite transmitted power, this approach allows to extend the service continuity and hence to reduce the service outage time.</w:t>
      </w:r>
    </w:p>
    <w:p w:rsidR="00A14492" w:rsidRPr="00A14492" w:rsidRDefault="00A14492" w:rsidP="003F40C2">
      <w:pPr>
        <w:rPr>
          <w:lang w:val="en-US"/>
        </w:rPr>
      </w:pPr>
      <w:r w:rsidRPr="00A14492">
        <w:rPr>
          <w:lang w:val="en-US"/>
        </w:rPr>
        <w:t>At the trans</w:t>
      </w:r>
      <w:r w:rsidRPr="00777546">
        <w:rPr>
          <w:lang w:val="en-US"/>
        </w:rPr>
        <w:t>m</w:t>
      </w:r>
      <w:r w:rsidRPr="00A14492">
        <w:rPr>
          <w:lang w:val="en-US"/>
        </w:rPr>
        <w:t>ission side (Fig. 2), the HDTV signal is down-sampled and a compatible 625-line picture is obtained which is applied to coder 2. The residual component (difference between HDTV input and locally decoded output of coder 2) is coded by coder 1. This scheme allows to reduce the transmitted data rate or to increase the portion of the data rate allocated to the picture component in the multiplex.</w:t>
      </w:r>
    </w:p>
    <w:p w:rsidR="00A14492" w:rsidRPr="00A14492" w:rsidRDefault="00A14492" w:rsidP="003F40C2">
      <w:pPr>
        <w:rPr>
          <w:lang w:val="en-US"/>
        </w:rPr>
      </w:pPr>
      <w:r w:rsidRPr="00A14492">
        <w:rPr>
          <w:lang w:val="en-US"/>
        </w:rPr>
        <w:t>At the reception site (Fig. 3), up-sampling (H:2/1, V:2/1) is carried out for the output of decoder 2 and the resulting information combined with the output of decoder 1 reconstructs the whole HDTV picture.</w:t>
      </w:r>
    </w:p>
    <w:p w:rsidR="00A14492" w:rsidRPr="00A14492" w:rsidRDefault="00A14492" w:rsidP="003F40C2">
      <w:pPr>
        <w:rPr>
          <w:lang w:val="en-US"/>
        </w:rPr>
      </w:pPr>
      <w:r w:rsidRPr="00A14492">
        <w:rPr>
          <w:lang w:val="en-US"/>
        </w:rPr>
        <w:t>In order to compare the approaches outlined above with a reference system (the reference system is a system that uses a single bit rate), it is assumed that the bit rate after HDTV coding is the same for a convention coder and for a compatible coder.</w:t>
      </w:r>
    </w:p>
    <w:p w:rsidR="00A14492" w:rsidRDefault="00A14492" w:rsidP="003F40C2">
      <w:pPr>
        <w:rPr>
          <w:lang w:val="en-US"/>
        </w:rPr>
      </w:pPr>
      <w:r w:rsidRPr="00A14492">
        <w:rPr>
          <w:lang w:val="en-US"/>
        </w:rPr>
        <w:t>Figure 4 shows the failure characteristic of a compatible example compared to the reference system [Palicot and Veillard, 1993b]. This figure exhibits hysterisis when switching between two service qualities to prevent excessively frequent switching.</w:t>
      </w:r>
    </w:p>
    <w:p w:rsidR="00720ED6" w:rsidRPr="00A14492" w:rsidRDefault="00720ED6" w:rsidP="00A14492">
      <w:pPr>
        <w:spacing w:after="120"/>
        <w:rPr>
          <w:lang w:val="en-US"/>
        </w:rPr>
      </w:pPr>
    </w:p>
    <w:p w:rsidR="00A14492" w:rsidRDefault="00A14492" w:rsidP="0055248B">
      <w:pPr>
        <w:pStyle w:val="Figure"/>
        <w:rPr>
          <w:lang w:val="en-GB"/>
        </w:rPr>
      </w:pPr>
      <w:r>
        <w:rPr>
          <w:lang w:val="en-GB"/>
        </w:rPr>
        <w:object w:dxaOrig="9562" w:dyaOrig="5569">
          <v:shape id="_x0000_i1027" type="#_x0000_t75" style="width:478pt;height:278.5pt" o:ole="">
            <v:imagedata r:id="rId15" o:title=""/>
          </v:shape>
          <o:OLEObject Type="Embed" ProgID="Word.Picture.8" ShapeID="_x0000_i1027" DrawAspect="Content" ObjectID="_1476254520" r:id="rId16"/>
        </w:object>
      </w:r>
    </w:p>
    <w:p w:rsidR="00A14492" w:rsidRDefault="00A14492" w:rsidP="0055248B">
      <w:pPr>
        <w:pStyle w:val="Figure"/>
        <w:rPr>
          <w:lang w:val="en-GB"/>
        </w:rPr>
      </w:pPr>
      <w:r>
        <w:rPr>
          <w:lang w:val="en-GB"/>
        </w:rPr>
        <w:object w:dxaOrig="9634" w:dyaOrig="4983">
          <v:shape id="_x0000_i1028" type="#_x0000_t75" style="width:480.5pt;height:249pt" o:ole="">
            <v:imagedata r:id="rId17" o:title=""/>
          </v:shape>
          <o:OLEObject Type="Embed" ProgID="Word.Picture.8" ShapeID="_x0000_i1028" DrawAspect="Content" ObjectID="_1476254521" r:id="rId18"/>
        </w:object>
      </w:r>
    </w:p>
    <w:p w:rsidR="00A14492" w:rsidRDefault="00A14492" w:rsidP="0055248B">
      <w:pPr>
        <w:pStyle w:val="Figure"/>
      </w:pPr>
      <w:r>
        <w:object w:dxaOrig="7739" w:dyaOrig="6682">
          <v:shape id="_x0000_i1029" type="#_x0000_t75" style="width:387pt;height:335pt" o:ole="">
            <v:imagedata r:id="rId19" o:title=""/>
          </v:shape>
          <o:OLEObject Type="Embed" ProgID="Word.Picture.8" ShapeID="_x0000_i1029" DrawAspect="Content" ObjectID="_1476254522" r:id="rId20"/>
        </w:object>
      </w:r>
    </w:p>
    <w:p w:rsidR="00A14492" w:rsidRPr="00A14492" w:rsidRDefault="00A14492" w:rsidP="00A14492">
      <w:pPr>
        <w:pStyle w:val="Heading2"/>
        <w:rPr>
          <w:lang w:val="en-US"/>
        </w:rPr>
      </w:pPr>
      <w:r w:rsidRPr="00A14492">
        <w:rPr>
          <w:lang w:val="en-US"/>
        </w:rPr>
        <w:t>2.2</w:t>
      </w:r>
      <w:r w:rsidRPr="00A14492">
        <w:rPr>
          <w:lang w:val="en-US"/>
        </w:rPr>
        <w:tab/>
        <w:t>Example 2</w:t>
      </w:r>
    </w:p>
    <w:p w:rsidR="00A14492" w:rsidRPr="00A14492" w:rsidRDefault="00A14492" w:rsidP="003F40C2">
      <w:pPr>
        <w:rPr>
          <w:lang w:val="en-US"/>
        </w:rPr>
      </w:pPr>
      <w:r w:rsidRPr="00A14492">
        <w:rPr>
          <w:lang w:val="en-US"/>
        </w:rPr>
        <w:t xml:space="preserve">This example shows a layered modulation approach with three layers [Tsuzuku, </w:t>
      </w:r>
      <w:r w:rsidRPr="00A14492">
        <w:rPr>
          <w:i/>
          <w:lang w:val="en-US"/>
        </w:rPr>
        <w:t xml:space="preserve">et al., </w:t>
      </w:r>
      <w:r w:rsidRPr="00A14492">
        <w:rPr>
          <w:lang w:val="en-US"/>
        </w:rPr>
        <w:t>1993]. In other words, this example can realize graceful degradation with three grades.</w:t>
      </w:r>
    </w:p>
    <w:p w:rsidR="00A14492" w:rsidRPr="00A14492" w:rsidRDefault="00A14492" w:rsidP="003F40C2">
      <w:pPr>
        <w:rPr>
          <w:lang w:val="en-US"/>
        </w:rPr>
      </w:pPr>
      <w:r w:rsidRPr="00A14492">
        <w:rPr>
          <w:lang w:val="en-US"/>
        </w:rPr>
        <w:t>As regards source coding, HDTV information is divided into three digital data streams according to the principle shown in example 1. For example, the data streams are a VCR quality component, a difference component between SDTV and VCR quality, and a difference component between HDTV and SDTV quality. These three data streams are transmitted by the following hierarchical modulation method.</w:t>
      </w:r>
    </w:p>
    <w:p w:rsidR="00A14492" w:rsidRPr="00A14492" w:rsidRDefault="00A14492" w:rsidP="003F40C2">
      <w:pPr>
        <w:rPr>
          <w:lang w:val="en-US"/>
        </w:rPr>
      </w:pPr>
      <w:r w:rsidRPr="00A14492">
        <w:rPr>
          <w:lang w:val="en-US"/>
        </w:rPr>
        <w:t>The principle of t</w:t>
      </w:r>
      <w:r w:rsidRPr="00777546">
        <w:rPr>
          <w:lang w:val="en-US"/>
        </w:rPr>
        <w:t>h</w:t>
      </w:r>
      <w:r w:rsidRPr="00A14492">
        <w:rPr>
          <w:lang w:val="en-US"/>
        </w:rPr>
        <w:t>is hierarchical modulation is controlling the Euclidean distance of the symbol. The constellation of the nominal 8-PSK is shown in Fig. 5a). However, the immunity from the noise can be changed by taking a different distance between each symbol. An example of the constellation of the hierarchical 8-PSK is shown in Fig. 5b). The 8</w:t>
      </w:r>
      <w:r w:rsidRPr="00A14492">
        <w:rPr>
          <w:lang w:val="en-US"/>
        </w:rPr>
        <w:noBreakHyphen/>
        <w:t>PSK symbol can transfer 3 bits, and each bit has different immunity from the noise by different Euclidean distance.</w:t>
      </w:r>
    </w:p>
    <w:p w:rsidR="00A14492" w:rsidRPr="00A14492" w:rsidRDefault="00A14492" w:rsidP="003F40C2">
      <w:pPr>
        <w:rPr>
          <w:lang w:val="en-US"/>
        </w:rPr>
      </w:pPr>
      <w:r w:rsidRPr="00A14492">
        <w:rPr>
          <w:lang w:val="en-US"/>
        </w:rPr>
        <w:t>The BER characteristics of the hierarchical modulation shown in Fig. 5b) is derived theoretically. The results are shown in Fig. 6. The BER of the first bit is the same as that of QPSK, the second bit is almost the same as that of the normal 8</w:t>
      </w:r>
      <w:r w:rsidRPr="00A14492">
        <w:rPr>
          <w:lang w:val="en-US"/>
        </w:rPr>
        <w:noBreakHyphen/>
        <w:t>PSK, and the third bit is nearly equal to that of 16-PSK. If the required BER is 10</w:t>
      </w:r>
      <w:r w:rsidRPr="00A14492">
        <w:rPr>
          <w:position w:val="6"/>
          <w:sz w:val="16"/>
          <w:lang w:val="en-US"/>
        </w:rPr>
        <w:t>–</w:t>
      </w:r>
      <w:r w:rsidRPr="00A14492">
        <w:rPr>
          <w:position w:val="6"/>
          <w:sz w:val="4"/>
          <w:lang w:val="en-US"/>
        </w:rPr>
        <w:t> </w:t>
      </w:r>
      <w:r w:rsidRPr="00A14492">
        <w:rPr>
          <w:position w:val="6"/>
          <w:sz w:val="16"/>
          <w:lang w:val="en-US"/>
        </w:rPr>
        <w:t>4</w:t>
      </w:r>
      <w:r w:rsidRPr="00A14492">
        <w:rPr>
          <w:lang w:val="en-US"/>
        </w:rPr>
        <w:t xml:space="preserve"> (before error correction), the frequency utilization efficiency vs. </w:t>
      </w:r>
      <w:r w:rsidRPr="00A14492">
        <w:rPr>
          <w:i/>
          <w:lang w:val="en-US"/>
        </w:rPr>
        <w:t xml:space="preserve">C/N </w:t>
      </w:r>
      <w:r w:rsidRPr="00A14492">
        <w:rPr>
          <w:lang w:val="en-US"/>
        </w:rPr>
        <w:t xml:space="preserve">ratio is shown in Fig. 7. Using this modulation, when the </w:t>
      </w:r>
      <w:r w:rsidRPr="00A14492">
        <w:rPr>
          <w:i/>
          <w:lang w:val="en-US"/>
        </w:rPr>
        <w:t xml:space="preserve">C/N </w:t>
      </w:r>
      <w:r w:rsidRPr="00A14492">
        <w:rPr>
          <w:lang w:val="en-US"/>
        </w:rPr>
        <w:t>ratio is more than 22.6 dB, we can transfer the data 1.5 times as much as the QPSK.</w:t>
      </w:r>
    </w:p>
    <w:p w:rsidR="00A14492" w:rsidRPr="00A14492" w:rsidRDefault="00A14492" w:rsidP="00A14492">
      <w:pPr>
        <w:pStyle w:val="Heading2"/>
        <w:rPr>
          <w:lang w:val="en-US"/>
        </w:rPr>
      </w:pPr>
      <w:r w:rsidRPr="00A14492">
        <w:rPr>
          <w:lang w:val="en-US"/>
        </w:rPr>
        <w:t>2.3</w:t>
      </w:r>
      <w:r w:rsidRPr="00A14492">
        <w:rPr>
          <w:lang w:val="en-US"/>
        </w:rPr>
        <w:tab/>
        <w:t>Example 3</w:t>
      </w:r>
    </w:p>
    <w:p w:rsidR="00A14492" w:rsidRPr="00A14492" w:rsidRDefault="00A14492" w:rsidP="003F40C2">
      <w:pPr>
        <w:rPr>
          <w:lang w:val="en-US"/>
        </w:rPr>
      </w:pPr>
      <w:r w:rsidRPr="00A14492">
        <w:rPr>
          <w:lang w:val="en-US"/>
        </w:rPr>
        <w:t>A further example of a layered modulation approach with three layers is given in §</w:t>
      </w:r>
      <w:r w:rsidR="00C90333" w:rsidRPr="00A14492">
        <w:rPr>
          <w:lang w:val="en-US"/>
        </w:rPr>
        <w:t>§</w:t>
      </w:r>
      <w:r w:rsidRPr="00A14492">
        <w:rPr>
          <w:lang w:val="en-US"/>
        </w:rPr>
        <w:t xml:space="preserve"> 3 and 4 of Annex</w:t>
      </w:r>
      <w:r w:rsidR="00720ED6">
        <w:rPr>
          <w:lang w:val="en-US"/>
        </w:rPr>
        <w:t> </w:t>
      </w:r>
      <w:r w:rsidRPr="00A14492">
        <w:rPr>
          <w:lang w:val="en-US"/>
        </w:rPr>
        <w:t>3.</w:t>
      </w:r>
    </w:p>
    <w:p w:rsidR="00A14492" w:rsidRDefault="00A14492" w:rsidP="0055248B">
      <w:pPr>
        <w:pStyle w:val="Figure"/>
      </w:pPr>
      <w:r>
        <w:object w:dxaOrig="5982" w:dyaOrig="4849">
          <v:shape id="_x0000_i1030" type="#_x0000_t75" style="width:299pt;height:242.5pt" o:ole="">
            <v:imagedata r:id="rId21" o:title=""/>
          </v:shape>
          <o:OLEObject Type="Embed" ProgID="Word.Picture.8" ShapeID="_x0000_i1030" DrawAspect="Content" ObjectID="_1476254523" r:id="rId22"/>
        </w:object>
      </w:r>
    </w:p>
    <w:p w:rsidR="00A14492" w:rsidRDefault="00A14492" w:rsidP="0055248B">
      <w:pPr>
        <w:pStyle w:val="Figure"/>
        <w:rPr>
          <w:lang w:val="en-GB"/>
        </w:rPr>
      </w:pPr>
      <w:r>
        <w:rPr>
          <w:lang w:val="en-GB"/>
        </w:rPr>
        <w:object w:dxaOrig="6001" w:dyaOrig="4734">
          <v:shape id="_x0000_i1031" type="#_x0000_t75" style="width:299.5pt;height:236.5pt" o:ole="">
            <v:imagedata r:id="rId23" o:title=""/>
          </v:shape>
          <o:OLEObject Type="Embed" ProgID="Word.Picture.8" ShapeID="_x0000_i1031" DrawAspect="Content" ObjectID="_1476254524" r:id="rId24"/>
        </w:object>
      </w:r>
    </w:p>
    <w:p w:rsidR="00A14492" w:rsidRDefault="00A14492" w:rsidP="0055248B">
      <w:pPr>
        <w:pStyle w:val="Figure"/>
      </w:pPr>
      <w:r>
        <w:object w:dxaOrig="5842" w:dyaOrig="4662">
          <v:shape id="_x0000_i1032" type="#_x0000_t75" style="width:292pt;height:233.5pt" o:ole="">
            <v:imagedata r:id="rId25" o:title=""/>
          </v:shape>
          <o:OLEObject Type="Embed" ProgID="Word.Picture.8" ShapeID="_x0000_i1032" DrawAspect="Content" ObjectID="_1476254525" r:id="rId26"/>
        </w:object>
      </w:r>
    </w:p>
    <w:p w:rsidR="00A14492" w:rsidRPr="00A14492" w:rsidRDefault="00A14492" w:rsidP="00A14492">
      <w:pPr>
        <w:pStyle w:val="Heading1"/>
        <w:rPr>
          <w:lang w:val="en-US"/>
        </w:rPr>
      </w:pPr>
      <w:r w:rsidRPr="00A14492">
        <w:rPr>
          <w:lang w:val="en-US"/>
        </w:rPr>
        <w:t>3</w:t>
      </w:r>
      <w:r w:rsidRPr="00A14492">
        <w:rPr>
          <w:lang w:val="en-US"/>
        </w:rPr>
        <w:tab/>
        <w:t>Fading characteristics due to heavy rain</w:t>
      </w:r>
    </w:p>
    <w:p w:rsidR="00A14492" w:rsidRPr="00A14492" w:rsidRDefault="00A14492" w:rsidP="003F40C2">
      <w:pPr>
        <w:rPr>
          <w:lang w:val="en-US"/>
        </w:rPr>
      </w:pPr>
      <w:r w:rsidRPr="00A14492">
        <w:rPr>
          <w:lang w:val="en-US"/>
        </w:rPr>
        <w:t>Digital systems have rapid failure characteristics, so profiles of fading due to heavy rain affect the service availability of the system.</w:t>
      </w:r>
    </w:p>
    <w:p w:rsidR="00A14492" w:rsidRPr="00A14492" w:rsidRDefault="00A14492" w:rsidP="003F40C2">
      <w:pPr>
        <w:rPr>
          <w:lang w:val="en-US"/>
        </w:rPr>
      </w:pPr>
      <w:r w:rsidRPr="00A14492">
        <w:rPr>
          <w:lang w:val="en-US"/>
        </w:rPr>
        <w:t xml:space="preserve">Examples of </w:t>
      </w:r>
      <w:r w:rsidRPr="00A14492">
        <w:rPr>
          <w:i/>
          <w:lang w:val="en-US"/>
        </w:rPr>
        <w:t xml:space="preserve">C/N </w:t>
      </w:r>
      <w:r w:rsidRPr="00A14492">
        <w:rPr>
          <w:lang w:val="en-US"/>
        </w:rPr>
        <w:t xml:space="preserve">fading due to heavy rain at 22 GHz are shown in Fig. 8. These profiles are estimated using a </w:t>
      </w:r>
      <w:r w:rsidRPr="00A14492">
        <w:rPr>
          <w:i/>
          <w:lang w:val="en-US"/>
        </w:rPr>
        <w:t xml:space="preserve">C/N </w:t>
      </w:r>
      <w:r w:rsidRPr="00A14492">
        <w:rPr>
          <w:lang w:val="en-US"/>
        </w:rPr>
        <w:t>drop profile measured at 12 GHz in Tokyo with the Japanese BS-3 broadcasting satellite and the method described in ex</w:t>
      </w:r>
      <w:r w:rsidRPr="00A14492">
        <w:rPr>
          <w:lang w:val="en-US"/>
        </w:rPr>
        <w:noBreakHyphen/>
        <w:t>CCIR Report 721. The rapid and</w:t>
      </w:r>
      <w:r w:rsidRPr="00A14492">
        <w:rPr>
          <w:b/>
          <w:lang w:val="en-US"/>
        </w:rPr>
        <w:t xml:space="preserve"> </w:t>
      </w:r>
      <w:r w:rsidRPr="00A14492">
        <w:rPr>
          <w:lang w:val="en-US"/>
        </w:rPr>
        <w:t>deep fading characteristics in the 21 GHz band appear in the figures.</w:t>
      </w:r>
    </w:p>
    <w:p w:rsidR="00A14492" w:rsidRPr="00A14492" w:rsidRDefault="00A14492" w:rsidP="003F40C2">
      <w:pPr>
        <w:rPr>
          <w:lang w:val="en-US"/>
        </w:rPr>
      </w:pPr>
      <w:r w:rsidRPr="00A14492">
        <w:rPr>
          <w:lang w:val="en-US"/>
        </w:rPr>
        <w:t>The lines for service interruption in the figures are calculated from the data described in example 1 in § 2.1. As a transmission parameter, we assume 70 dBW satellite e.i.r.p., a 45 cm diameter reception antenna and 2.0 dB noise figure. Service outage time as estimated from the figure is summarized in Table 2.</w:t>
      </w:r>
    </w:p>
    <w:p w:rsidR="00A14492" w:rsidRPr="00292742" w:rsidRDefault="00A14492" w:rsidP="0000067F">
      <w:pPr>
        <w:pStyle w:val="TableNo"/>
        <w:rPr>
          <w:lang w:val="en-US"/>
        </w:rPr>
      </w:pPr>
      <w:r w:rsidRPr="00292742">
        <w:rPr>
          <w:lang w:val="en-US"/>
        </w:rPr>
        <w:t>TABLE 2</w:t>
      </w:r>
    </w:p>
    <w:p w:rsidR="00A14492" w:rsidRPr="00292742" w:rsidRDefault="00A14492" w:rsidP="0055248B">
      <w:pPr>
        <w:pStyle w:val="Tabletitle"/>
        <w:rPr>
          <w:lang w:val="en-US"/>
        </w:rPr>
      </w:pPr>
      <w:r w:rsidRPr="00292742">
        <w:rPr>
          <w:lang w:val="en-US"/>
        </w:rPr>
        <w:t>Service outage time by layered and non-layered transmission</w:t>
      </w:r>
      <w:r w:rsidRPr="00292742">
        <w:rPr>
          <w:lang w:val="en-US"/>
        </w:rPr>
        <w:br/>
        <w:t>based on the examples in Figs. 8a) and 8b)</w:t>
      </w:r>
    </w:p>
    <w:tbl>
      <w:tblPr>
        <w:tblW w:w="9639" w:type="dxa"/>
        <w:tblInd w:w="107" w:type="dxa"/>
        <w:tblLayout w:type="fixed"/>
        <w:tblCellMar>
          <w:left w:w="107" w:type="dxa"/>
          <w:right w:w="107" w:type="dxa"/>
        </w:tblCellMar>
        <w:tblLook w:val="0000" w:firstRow="0" w:lastRow="0" w:firstColumn="0" w:lastColumn="0" w:noHBand="0" w:noVBand="0"/>
      </w:tblPr>
      <w:tblGrid>
        <w:gridCol w:w="1894"/>
        <w:gridCol w:w="3156"/>
        <w:gridCol w:w="2294"/>
        <w:gridCol w:w="2295"/>
      </w:tblGrid>
      <w:tr w:rsidR="00A14492" w:rsidRPr="0048295C" w:rsidTr="003F40C2">
        <w:trPr>
          <w:cantSplit/>
        </w:trPr>
        <w:tc>
          <w:tcPr>
            <w:tcW w:w="1894" w:type="dxa"/>
            <w:tcBorders>
              <w:top w:val="single" w:sz="6" w:space="0" w:color="auto"/>
              <w:left w:val="single" w:sz="6" w:space="0" w:color="auto"/>
              <w:right w:val="single" w:sz="6" w:space="0" w:color="auto"/>
            </w:tcBorders>
          </w:tcPr>
          <w:p w:rsidR="00A14492" w:rsidRDefault="00A14492" w:rsidP="003F40C2">
            <w:pPr>
              <w:pStyle w:val="Tablehead"/>
            </w:pPr>
            <w:r>
              <w:t>Example</w:t>
            </w:r>
          </w:p>
        </w:tc>
        <w:tc>
          <w:tcPr>
            <w:tcW w:w="3156" w:type="dxa"/>
            <w:tcBorders>
              <w:top w:val="single" w:sz="6" w:space="0" w:color="auto"/>
              <w:left w:val="single" w:sz="6" w:space="0" w:color="auto"/>
              <w:right w:val="single" w:sz="6" w:space="0" w:color="auto"/>
            </w:tcBorders>
          </w:tcPr>
          <w:p w:rsidR="00A14492" w:rsidRDefault="00A14492" w:rsidP="003F40C2">
            <w:pPr>
              <w:pStyle w:val="Tablehead"/>
            </w:pPr>
            <w:r>
              <w:t>Scheme</w:t>
            </w:r>
          </w:p>
        </w:tc>
        <w:tc>
          <w:tcPr>
            <w:tcW w:w="2294" w:type="dxa"/>
            <w:tcBorders>
              <w:top w:val="single" w:sz="6" w:space="0" w:color="auto"/>
              <w:left w:val="single" w:sz="6" w:space="0" w:color="auto"/>
              <w:right w:val="single" w:sz="6" w:space="0" w:color="auto"/>
            </w:tcBorders>
          </w:tcPr>
          <w:p w:rsidR="00A14492" w:rsidRDefault="00A14492" w:rsidP="003F40C2">
            <w:pPr>
              <w:pStyle w:val="Tablehead"/>
            </w:pPr>
            <w:r>
              <w:t xml:space="preserve">Service outage time </w:t>
            </w:r>
            <w:r>
              <w:br/>
              <w:t>(min)</w:t>
            </w:r>
          </w:p>
        </w:tc>
        <w:tc>
          <w:tcPr>
            <w:tcW w:w="2295" w:type="dxa"/>
            <w:tcBorders>
              <w:top w:val="single" w:sz="6" w:space="0" w:color="auto"/>
              <w:left w:val="single" w:sz="6" w:space="0" w:color="auto"/>
              <w:right w:val="single" w:sz="6" w:space="0" w:color="auto"/>
            </w:tcBorders>
          </w:tcPr>
          <w:p w:rsidR="00A14492" w:rsidRPr="00292742" w:rsidRDefault="00A14492" w:rsidP="003F40C2">
            <w:pPr>
              <w:pStyle w:val="Tablehead"/>
              <w:rPr>
                <w:lang w:val="en-US"/>
              </w:rPr>
            </w:pPr>
            <w:r w:rsidRPr="00292742">
              <w:rPr>
                <w:lang w:val="en-US"/>
              </w:rPr>
              <w:t>Outage ratio to</w:t>
            </w:r>
            <w:r w:rsidRPr="00292742">
              <w:rPr>
                <w:lang w:val="en-US"/>
              </w:rPr>
              <w:br/>
              <w:t>non-layered system</w:t>
            </w:r>
            <w:r w:rsidRPr="00292742">
              <w:rPr>
                <w:lang w:val="en-US"/>
              </w:rPr>
              <w:br/>
              <w:t>(%)</w:t>
            </w:r>
          </w:p>
        </w:tc>
      </w:tr>
      <w:tr w:rsidR="00A14492" w:rsidTr="003F40C2">
        <w:trPr>
          <w:cantSplit/>
        </w:trPr>
        <w:tc>
          <w:tcPr>
            <w:tcW w:w="1894" w:type="dxa"/>
            <w:tcBorders>
              <w:top w:val="single" w:sz="6" w:space="0" w:color="auto"/>
              <w:left w:val="single" w:sz="6" w:space="0" w:color="auto"/>
              <w:right w:val="single" w:sz="6" w:space="0" w:color="auto"/>
            </w:tcBorders>
          </w:tcPr>
          <w:p w:rsidR="00A14492" w:rsidRPr="00292742" w:rsidRDefault="00A14492" w:rsidP="003F40C2">
            <w:pPr>
              <w:pStyle w:val="Tabletext"/>
              <w:rPr>
                <w:lang w:val="en-US"/>
              </w:rPr>
            </w:pPr>
          </w:p>
        </w:tc>
        <w:tc>
          <w:tcPr>
            <w:tcW w:w="3156" w:type="dxa"/>
            <w:tcBorders>
              <w:top w:val="single" w:sz="6" w:space="0" w:color="auto"/>
              <w:bottom w:val="single" w:sz="6" w:space="0" w:color="auto"/>
              <w:right w:val="single" w:sz="6" w:space="0" w:color="auto"/>
            </w:tcBorders>
          </w:tcPr>
          <w:p w:rsidR="00A14492" w:rsidRDefault="00A14492" w:rsidP="003F40C2">
            <w:pPr>
              <w:pStyle w:val="Tabletext"/>
            </w:pPr>
            <w:r>
              <w:t>Non-layered</w:t>
            </w:r>
          </w:p>
        </w:tc>
        <w:tc>
          <w:tcPr>
            <w:tcW w:w="2294" w:type="dxa"/>
            <w:tcBorders>
              <w:top w:val="single" w:sz="6" w:space="0" w:color="auto"/>
              <w:left w:val="single" w:sz="6" w:space="0" w:color="auto"/>
              <w:bottom w:val="single" w:sz="6" w:space="0" w:color="auto"/>
              <w:right w:val="single" w:sz="6" w:space="0" w:color="auto"/>
            </w:tcBorders>
          </w:tcPr>
          <w:p w:rsidR="00A14492" w:rsidRDefault="00A14492" w:rsidP="003F40C2">
            <w:pPr>
              <w:pStyle w:val="Tabletext"/>
              <w:jc w:val="center"/>
            </w:pPr>
            <w:r>
              <w:t>3.6</w:t>
            </w:r>
          </w:p>
        </w:tc>
        <w:tc>
          <w:tcPr>
            <w:tcW w:w="2295" w:type="dxa"/>
            <w:tcBorders>
              <w:top w:val="single" w:sz="6" w:space="0" w:color="auto"/>
              <w:left w:val="single" w:sz="6" w:space="0" w:color="auto"/>
              <w:bottom w:val="single" w:sz="6" w:space="0" w:color="auto"/>
              <w:right w:val="single" w:sz="6" w:space="0" w:color="auto"/>
            </w:tcBorders>
          </w:tcPr>
          <w:p w:rsidR="00A14492" w:rsidRDefault="00A14492" w:rsidP="003F40C2">
            <w:pPr>
              <w:pStyle w:val="Tabletext"/>
              <w:jc w:val="center"/>
            </w:pPr>
            <w:r>
              <w:t>–</w:t>
            </w:r>
          </w:p>
        </w:tc>
      </w:tr>
      <w:tr w:rsidR="00A14492" w:rsidTr="003F40C2">
        <w:trPr>
          <w:cantSplit/>
        </w:trPr>
        <w:tc>
          <w:tcPr>
            <w:tcW w:w="1894" w:type="dxa"/>
            <w:tcBorders>
              <w:left w:val="single" w:sz="6" w:space="0" w:color="auto"/>
              <w:right w:val="single" w:sz="6" w:space="0" w:color="auto"/>
            </w:tcBorders>
          </w:tcPr>
          <w:p w:rsidR="00A14492" w:rsidRPr="00292742" w:rsidRDefault="00A14492" w:rsidP="003F40C2">
            <w:pPr>
              <w:pStyle w:val="Tabletext"/>
              <w:rPr>
                <w:lang w:val="en-US"/>
              </w:rPr>
            </w:pPr>
            <w:r w:rsidRPr="00292742">
              <w:rPr>
                <w:lang w:val="en-US"/>
              </w:rPr>
              <w:t>a) Case of a Storm</w:t>
            </w:r>
          </w:p>
        </w:tc>
        <w:tc>
          <w:tcPr>
            <w:tcW w:w="3156" w:type="dxa"/>
            <w:tcBorders>
              <w:top w:val="single" w:sz="6" w:space="0" w:color="auto"/>
              <w:bottom w:val="single" w:sz="6" w:space="0" w:color="auto"/>
              <w:right w:val="single" w:sz="6" w:space="0" w:color="auto"/>
            </w:tcBorders>
          </w:tcPr>
          <w:p w:rsidR="00A14492" w:rsidRDefault="00A14492" w:rsidP="003F40C2">
            <w:pPr>
              <w:pStyle w:val="Tabletext"/>
            </w:pPr>
            <w:r>
              <w:t>Layered (HQ layer)</w:t>
            </w:r>
          </w:p>
        </w:tc>
        <w:tc>
          <w:tcPr>
            <w:tcW w:w="2294" w:type="dxa"/>
            <w:tcBorders>
              <w:top w:val="single" w:sz="6" w:space="0" w:color="auto"/>
              <w:left w:val="single" w:sz="6" w:space="0" w:color="auto"/>
              <w:bottom w:val="single" w:sz="6" w:space="0" w:color="auto"/>
              <w:right w:val="single" w:sz="6" w:space="0" w:color="auto"/>
            </w:tcBorders>
          </w:tcPr>
          <w:p w:rsidR="00A14492" w:rsidRDefault="00A14492" w:rsidP="003F40C2">
            <w:pPr>
              <w:pStyle w:val="Tabletext"/>
              <w:jc w:val="center"/>
            </w:pPr>
            <w:r>
              <w:t>4.0</w:t>
            </w:r>
          </w:p>
        </w:tc>
        <w:tc>
          <w:tcPr>
            <w:tcW w:w="2295" w:type="dxa"/>
            <w:tcBorders>
              <w:top w:val="single" w:sz="6" w:space="0" w:color="auto"/>
              <w:left w:val="single" w:sz="6" w:space="0" w:color="auto"/>
              <w:bottom w:val="single" w:sz="6" w:space="0" w:color="auto"/>
              <w:right w:val="single" w:sz="6" w:space="0" w:color="auto"/>
            </w:tcBorders>
          </w:tcPr>
          <w:p w:rsidR="00A14492" w:rsidRDefault="00A14492" w:rsidP="003F40C2">
            <w:pPr>
              <w:pStyle w:val="Tabletext"/>
              <w:jc w:val="center"/>
            </w:pPr>
            <w:r>
              <w:t>111</w:t>
            </w:r>
          </w:p>
        </w:tc>
      </w:tr>
      <w:tr w:rsidR="00A14492" w:rsidTr="003F40C2">
        <w:trPr>
          <w:cantSplit/>
        </w:trPr>
        <w:tc>
          <w:tcPr>
            <w:tcW w:w="1894" w:type="dxa"/>
            <w:tcBorders>
              <w:left w:val="single" w:sz="6" w:space="0" w:color="auto"/>
              <w:right w:val="single" w:sz="6" w:space="0" w:color="auto"/>
            </w:tcBorders>
          </w:tcPr>
          <w:p w:rsidR="00A14492" w:rsidRDefault="00A14492" w:rsidP="003F40C2">
            <w:pPr>
              <w:pStyle w:val="Tabletext"/>
            </w:pPr>
          </w:p>
        </w:tc>
        <w:tc>
          <w:tcPr>
            <w:tcW w:w="3156" w:type="dxa"/>
            <w:tcBorders>
              <w:top w:val="single" w:sz="6" w:space="0" w:color="auto"/>
              <w:bottom w:val="single" w:sz="6" w:space="0" w:color="auto"/>
              <w:right w:val="single" w:sz="6" w:space="0" w:color="auto"/>
            </w:tcBorders>
          </w:tcPr>
          <w:p w:rsidR="00A14492" w:rsidRDefault="00A14492" w:rsidP="003F40C2">
            <w:pPr>
              <w:pStyle w:val="Tabletext"/>
            </w:pPr>
            <w:r>
              <w:t>Layered (LQ layer)</w:t>
            </w:r>
          </w:p>
        </w:tc>
        <w:tc>
          <w:tcPr>
            <w:tcW w:w="2294" w:type="dxa"/>
            <w:tcBorders>
              <w:top w:val="single" w:sz="6" w:space="0" w:color="auto"/>
              <w:left w:val="single" w:sz="6" w:space="0" w:color="auto"/>
              <w:bottom w:val="single" w:sz="6" w:space="0" w:color="auto"/>
              <w:right w:val="single" w:sz="6" w:space="0" w:color="auto"/>
            </w:tcBorders>
          </w:tcPr>
          <w:p w:rsidR="00A14492" w:rsidRDefault="00A14492" w:rsidP="003F40C2">
            <w:pPr>
              <w:pStyle w:val="Tabletext"/>
              <w:jc w:val="center"/>
            </w:pPr>
            <w:r>
              <w:t>2.0</w:t>
            </w:r>
          </w:p>
        </w:tc>
        <w:tc>
          <w:tcPr>
            <w:tcW w:w="2295" w:type="dxa"/>
            <w:tcBorders>
              <w:top w:val="single" w:sz="6" w:space="0" w:color="auto"/>
              <w:left w:val="single" w:sz="6" w:space="0" w:color="auto"/>
              <w:bottom w:val="single" w:sz="6" w:space="0" w:color="auto"/>
              <w:right w:val="single" w:sz="6" w:space="0" w:color="auto"/>
            </w:tcBorders>
          </w:tcPr>
          <w:p w:rsidR="00A14492" w:rsidRDefault="00A14492" w:rsidP="003F40C2">
            <w:pPr>
              <w:pStyle w:val="Tabletext"/>
              <w:jc w:val="center"/>
            </w:pPr>
            <w:r>
              <w:t>56</w:t>
            </w:r>
          </w:p>
        </w:tc>
      </w:tr>
      <w:tr w:rsidR="00A14492" w:rsidTr="003F40C2">
        <w:trPr>
          <w:cantSplit/>
        </w:trPr>
        <w:tc>
          <w:tcPr>
            <w:tcW w:w="1894" w:type="dxa"/>
            <w:tcBorders>
              <w:top w:val="single" w:sz="6" w:space="0" w:color="auto"/>
              <w:left w:val="single" w:sz="6" w:space="0" w:color="auto"/>
              <w:right w:val="single" w:sz="6" w:space="0" w:color="auto"/>
            </w:tcBorders>
          </w:tcPr>
          <w:p w:rsidR="00A14492" w:rsidRDefault="00A14492" w:rsidP="003F40C2">
            <w:pPr>
              <w:pStyle w:val="Tabletext"/>
            </w:pPr>
          </w:p>
        </w:tc>
        <w:tc>
          <w:tcPr>
            <w:tcW w:w="3156" w:type="dxa"/>
            <w:tcBorders>
              <w:top w:val="single" w:sz="6" w:space="0" w:color="auto"/>
              <w:bottom w:val="single" w:sz="6" w:space="0" w:color="auto"/>
              <w:right w:val="single" w:sz="6" w:space="0" w:color="auto"/>
            </w:tcBorders>
          </w:tcPr>
          <w:p w:rsidR="00A14492" w:rsidRDefault="00A14492" w:rsidP="003F40C2">
            <w:pPr>
              <w:pStyle w:val="Tabletext"/>
            </w:pPr>
            <w:r>
              <w:t>Non-layered</w:t>
            </w:r>
          </w:p>
        </w:tc>
        <w:tc>
          <w:tcPr>
            <w:tcW w:w="2294" w:type="dxa"/>
            <w:tcBorders>
              <w:top w:val="single" w:sz="6" w:space="0" w:color="auto"/>
              <w:left w:val="single" w:sz="6" w:space="0" w:color="auto"/>
              <w:bottom w:val="single" w:sz="6" w:space="0" w:color="auto"/>
              <w:right w:val="single" w:sz="6" w:space="0" w:color="auto"/>
            </w:tcBorders>
          </w:tcPr>
          <w:p w:rsidR="00A14492" w:rsidRDefault="00A14492" w:rsidP="003F40C2">
            <w:pPr>
              <w:pStyle w:val="Tabletext"/>
              <w:jc w:val="center"/>
            </w:pPr>
            <w:r>
              <w:t>11.4</w:t>
            </w:r>
          </w:p>
        </w:tc>
        <w:tc>
          <w:tcPr>
            <w:tcW w:w="2295" w:type="dxa"/>
            <w:tcBorders>
              <w:top w:val="single" w:sz="6" w:space="0" w:color="auto"/>
              <w:left w:val="single" w:sz="6" w:space="0" w:color="auto"/>
              <w:bottom w:val="single" w:sz="6" w:space="0" w:color="auto"/>
              <w:right w:val="single" w:sz="6" w:space="0" w:color="auto"/>
            </w:tcBorders>
          </w:tcPr>
          <w:p w:rsidR="00A14492" w:rsidRDefault="00A14492" w:rsidP="003F40C2">
            <w:pPr>
              <w:pStyle w:val="Tabletext"/>
              <w:jc w:val="center"/>
            </w:pPr>
            <w:r>
              <w:t>–</w:t>
            </w:r>
          </w:p>
        </w:tc>
      </w:tr>
      <w:tr w:rsidR="00A14492" w:rsidTr="003F40C2">
        <w:trPr>
          <w:cantSplit/>
        </w:trPr>
        <w:tc>
          <w:tcPr>
            <w:tcW w:w="1894" w:type="dxa"/>
            <w:tcBorders>
              <w:left w:val="single" w:sz="6" w:space="0" w:color="auto"/>
              <w:right w:val="single" w:sz="6" w:space="0" w:color="auto"/>
            </w:tcBorders>
          </w:tcPr>
          <w:p w:rsidR="00A14492" w:rsidRPr="00292742" w:rsidRDefault="00A14492" w:rsidP="00C90333">
            <w:pPr>
              <w:pStyle w:val="Tabletext"/>
              <w:jc w:val="left"/>
              <w:rPr>
                <w:lang w:val="en-US"/>
              </w:rPr>
            </w:pPr>
            <w:r w:rsidRPr="00292742">
              <w:rPr>
                <w:lang w:val="en-US"/>
              </w:rPr>
              <w:t>b) Case of a Typhoon</w:t>
            </w:r>
          </w:p>
        </w:tc>
        <w:tc>
          <w:tcPr>
            <w:tcW w:w="3156" w:type="dxa"/>
            <w:tcBorders>
              <w:top w:val="single" w:sz="6" w:space="0" w:color="auto"/>
              <w:bottom w:val="single" w:sz="6" w:space="0" w:color="auto"/>
              <w:right w:val="single" w:sz="6" w:space="0" w:color="auto"/>
            </w:tcBorders>
          </w:tcPr>
          <w:p w:rsidR="00A14492" w:rsidRDefault="00A14492" w:rsidP="003F40C2">
            <w:pPr>
              <w:pStyle w:val="Tabletext"/>
            </w:pPr>
            <w:r>
              <w:t>Layered (HQ layer)</w:t>
            </w:r>
          </w:p>
        </w:tc>
        <w:tc>
          <w:tcPr>
            <w:tcW w:w="2294" w:type="dxa"/>
            <w:tcBorders>
              <w:top w:val="single" w:sz="6" w:space="0" w:color="auto"/>
              <w:left w:val="single" w:sz="6" w:space="0" w:color="auto"/>
              <w:bottom w:val="single" w:sz="6" w:space="0" w:color="auto"/>
              <w:right w:val="single" w:sz="6" w:space="0" w:color="auto"/>
            </w:tcBorders>
          </w:tcPr>
          <w:p w:rsidR="00A14492" w:rsidRDefault="00A14492" w:rsidP="003F40C2">
            <w:pPr>
              <w:pStyle w:val="Tabletext"/>
              <w:jc w:val="center"/>
            </w:pPr>
            <w:r>
              <w:t>12.5</w:t>
            </w:r>
          </w:p>
        </w:tc>
        <w:tc>
          <w:tcPr>
            <w:tcW w:w="2295" w:type="dxa"/>
            <w:tcBorders>
              <w:top w:val="single" w:sz="6" w:space="0" w:color="auto"/>
              <w:left w:val="single" w:sz="6" w:space="0" w:color="auto"/>
              <w:bottom w:val="single" w:sz="6" w:space="0" w:color="auto"/>
              <w:right w:val="single" w:sz="6" w:space="0" w:color="auto"/>
            </w:tcBorders>
          </w:tcPr>
          <w:p w:rsidR="00A14492" w:rsidRDefault="00A14492" w:rsidP="003F40C2">
            <w:pPr>
              <w:pStyle w:val="Tabletext"/>
              <w:jc w:val="center"/>
            </w:pPr>
            <w:r>
              <w:t>110</w:t>
            </w:r>
          </w:p>
        </w:tc>
      </w:tr>
      <w:tr w:rsidR="00A14492" w:rsidTr="003F40C2">
        <w:trPr>
          <w:cantSplit/>
        </w:trPr>
        <w:tc>
          <w:tcPr>
            <w:tcW w:w="1894" w:type="dxa"/>
            <w:tcBorders>
              <w:left w:val="single" w:sz="6" w:space="0" w:color="auto"/>
              <w:bottom w:val="single" w:sz="6" w:space="0" w:color="auto"/>
              <w:right w:val="single" w:sz="6" w:space="0" w:color="auto"/>
            </w:tcBorders>
          </w:tcPr>
          <w:p w:rsidR="00A14492" w:rsidRDefault="00A14492" w:rsidP="003F40C2">
            <w:pPr>
              <w:pStyle w:val="Tabletext"/>
            </w:pPr>
          </w:p>
        </w:tc>
        <w:tc>
          <w:tcPr>
            <w:tcW w:w="3156" w:type="dxa"/>
            <w:tcBorders>
              <w:top w:val="single" w:sz="6" w:space="0" w:color="auto"/>
              <w:bottom w:val="single" w:sz="6" w:space="0" w:color="auto"/>
              <w:right w:val="single" w:sz="6" w:space="0" w:color="auto"/>
            </w:tcBorders>
          </w:tcPr>
          <w:p w:rsidR="00A14492" w:rsidRDefault="00A14492" w:rsidP="003F40C2">
            <w:pPr>
              <w:pStyle w:val="Tabletext"/>
            </w:pPr>
            <w:r>
              <w:t>Layered (LQ layer)</w:t>
            </w:r>
          </w:p>
        </w:tc>
        <w:tc>
          <w:tcPr>
            <w:tcW w:w="2294" w:type="dxa"/>
            <w:tcBorders>
              <w:top w:val="single" w:sz="6" w:space="0" w:color="auto"/>
              <w:left w:val="single" w:sz="6" w:space="0" w:color="auto"/>
              <w:bottom w:val="single" w:sz="6" w:space="0" w:color="auto"/>
              <w:right w:val="single" w:sz="6" w:space="0" w:color="auto"/>
            </w:tcBorders>
          </w:tcPr>
          <w:p w:rsidR="00A14492" w:rsidRDefault="00A14492" w:rsidP="003F40C2">
            <w:pPr>
              <w:pStyle w:val="Tabletext"/>
              <w:jc w:val="center"/>
            </w:pPr>
            <w:r>
              <w:t>7.1</w:t>
            </w:r>
          </w:p>
        </w:tc>
        <w:tc>
          <w:tcPr>
            <w:tcW w:w="2295" w:type="dxa"/>
            <w:tcBorders>
              <w:top w:val="single" w:sz="6" w:space="0" w:color="auto"/>
              <w:left w:val="single" w:sz="6" w:space="0" w:color="auto"/>
              <w:bottom w:val="single" w:sz="6" w:space="0" w:color="auto"/>
              <w:right w:val="single" w:sz="6" w:space="0" w:color="auto"/>
            </w:tcBorders>
          </w:tcPr>
          <w:p w:rsidR="00A14492" w:rsidRDefault="00A14492" w:rsidP="003F40C2">
            <w:pPr>
              <w:pStyle w:val="Tabletext"/>
              <w:jc w:val="center"/>
            </w:pPr>
            <w:r>
              <w:t>62</w:t>
            </w:r>
          </w:p>
        </w:tc>
      </w:tr>
    </w:tbl>
    <w:p w:rsidR="00A14492" w:rsidRDefault="00A14492" w:rsidP="0055248B">
      <w:pPr>
        <w:pStyle w:val="Figure"/>
        <w:rPr>
          <w:lang w:val="en-GB"/>
        </w:rPr>
      </w:pPr>
      <w:r>
        <w:rPr>
          <w:lang w:val="en-GB"/>
        </w:rPr>
        <w:object w:dxaOrig="5943" w:dyaOrig="13028">
          <v:shape id="_x0000_i1033" type="#_x0000_t75" style="width:296pt;height:651.5pt" o:ole="">
            <v:imagedata r:id="rId27" o:title=""/>
          </v:shape>
          <o:OLEObject Type="Embed" ProgID="Word.Picture.8" ShapeID="_x0000_i1033" DrawAspect="Content" ObjectID="_1476254526" r:id="rId28"/>
        </w:object>
      </w:r>
    </w:p>
    <w:p w:rsidR="00A14492" w:rsidRPr="00A14492" w:rsidRDefault="00A14492" w:rsidP="00A14492">
      <w:pPr>
        <w:rPr>
          <w:lang w:val="en-US"/>
        </w:rPr>
      </w:pPr>
      <w:r w:rsidRPr="00A14492">
        <w:rPr>
          <w:lang w:val="en-US"/>
        </w:rPr>
        <w:t xml:space="preserve">For the viewers of HDTV, for example, even a relatively short interruption of service can severely disturb an attractive and exciting scene. Therefore, although it is important to evaluate the service continuity due to the rain attenuation with cumulative time percentage, detailed rain fade profiles </w:t>
      </w:r>
      <w:r w:rsidRPr="00A14492">
        <w:rPr>
          <w:lang w:val="en-US"/>
        </w:rPr>
        <w:lastRenderedPageBreak/>
        <w:t>are much more important when considering service availability. Digital broadcasting should bring excellent performance, far better than current FM television broadcasting.</w:t>
      </w:r>
    </w:p>
    <w:p w:rsidR="00A14492" w:rsidRPr="00A14492" w:rsidRDefault="00A14492" w:rsidP="003F40C2">
      <w:pPr>
        <w:rPr>
          <w:lang w:val="en-US"/>
        </w:rPr>
      </w:pPr>
      <w:r w:rsidRPr="00A14492">
        <w:rPr>
          <w:lang w:val="en-US"/>
        </w:rPr>
        <w:t>It should be noted that the effectiveness of layered modulation depends largely on the available link budget margin for the high-quality (HQ) service. Layered modulation can significantly improve the service availability, accepting a lower quality level of service during high precipitation periods, if the HQ link budget margin is relatively small (e.g. 3</w:t>
      </w:r>
      <w:r w:rsidRPr="00A14492">
        <w:rPr>
          <w:lang w:val="en-US"/>
        </w:rPr>
        <w:noBreakHyphen/>
        <w:t>4 dB), i.e. for limited satellite transmit power and/or small home receive antennas. If the HQ link budget margin is rather large, say 10-15 dB, because high satellite e.i.r.p. and/or large home receive antennas are used, the improvement in service continuity by the second (and, if applicable, the third layer) is relatively small, because rain attenuation increases exponentially for small cumulative percentages of time.</w:t>
      </w:r>
    </w:p>
    <w:p w:rsidR="00A14492" w:rsidRPr="00292742" w:rsidRDefault="00A14492" w:rsidP="00A14492">
      <w:pPr>
        <w:pStyle w:val="Heading1"/>
        <w:rPr>
          <w:lang w:val="en-US"/>
        </w:rPr>
      </w:pPr>
      <w:r w:rsidRPr="00292742">
        <w:rPr>
          <w:lang w:val="en-US"/>
        </w:rPr>
        <w:t>4</w:t>
      </w:r>
      <w:r w:rsidRPr="00292742">
        <w:rPr>
          <w:lang w:val="en-US"/>
        </w:rPr>
        <w:tab/>
        <w:t>Summary</w:t>
      </w:r>
    </w:p>
    <w:p w:rsidR="00A14492" w:rsidRPr="00A14492" w:rsidRDefault="00A14492" w:rsidP="003A3797">
      <w:pPr>
        <w:rPr>
          <w:lang w:val="en-US"/>
        </w:rPr>
      </w:pPr>
      <w:r w:rsidRPr="00A14492">
        <w:rPr>
          <w:lang w:val="en-US"/>
        </w:rPr>
        <w:t>The described methods are examples of how the service continuity could be increased by using a concept of layered modulation in conjunction with layered picture coding and layered channel coding. Other variants of this principal approach are presently under investigation. It can already be deduced, however, that by means of this technique the service continuity could be extended to, or even exceed, 99.9% of the worst-month in areas of moderate climate without the need for increasing the satellite transmit power, the service quality under severe attenuation conditions being reduced from high definition to normal or limited definition television. In countries characterized by high density (tropical) rainstorms, additional measures such as adaptive satellite e.i.r.p. control method (see Annex 2) might be required to reach such a high service continuity. Nominal high-quality sound service should be preserved even under severe fades and the sound should only fail after the failure of picture.</w:t>
      </w:r>
    </w:p>
    <w:p w:rsidR="00A14492" w:rsidRPr="00A14492" w:rsidRDefault="00A14492" w:rsidP="003A3797">
      <w:pPr>
        <w:rPr>
          <w:lang w:val="en-US"/>
        </w:rPr>
      </w:pPr>
      <w:r w:rsidRPr="00A14492">
        <w:rPr>
          <w:lang w:val="en-US"/>
        </w:rPr>
        <w:t>The concepts outlined in this Annex warrant further study. For example:</w:t>
      </w:r>
    </w:p>
    <w:p w:rsidR="00A14492" w:rsidRPr="00A14492" w:rsidRDefault="00A14492" w:rsidP="00A14492">
      <w:pPr>
        <w:pStyle w:val="enumlev1"/>
        <w:rPr>
          <w:lang w:val="en-US"/>
        </w:rPr>
      </w:pPr>
      <w:r w:rsidRPr="00A14492">
        <w:rPr>
          <w:lang w:val="en-US"/>
        </w:rPr>
        <w:t>–</w:t>
      </w:r>
      <w:r w:rsidRPr="00A14492">
        <w:rPr>
          <w:lang w:val="en-US"/>
        </w:rPr>
        <w:tab/>
        <w:t>Effects of detailed compensation by the layered modulation approach using the practical rainfall profile.</w:t>
      </w:r>
    </w:p>
    <w:p w:rsidR="00A14492" w:rsidRPr="00A14492" w:rsidRDefault="00A14492" w:rsidP="00A14492">
      <w:pPr>
        <w:pStyle w:val="enumlev1"/>
        <w:rPr>
          <w:lang w:val="en-US"/>
        </w:rPr>
      </w:pPr>
      <w:r w:rsidRPr="00A14492">
        <w:rPr>
          <w:lang w:val="en-US"/>
        </w:rPr>
        <w:t>–</w:t>
      </w:r>
      <w:r w:rsidRPr="00A14492">
        <w:rPr>
          <w:lang w:val="en-US"/>
        </w:rPr>
        <w:tab/>
        <w:t xml:space="preserve">Parameters for efficient service availability and the threshold </w:t>
      </w:r>
      <w:r w:rsidRPr="00A14492">
        <w:rPr>
          <w:i/>
          <w:lang w:val="en-US"/>
        </w:rPr>
        <w:t>C</w:t>
      </w:r>
      <w:r w:rsidRPr="00A14492">
        <w:rPr>
          <w:lang w:val="en-US"/>
        </w:rPr>
        <w:t>/</w:t>
      </w:r>
      <w:r w:rsidRPr="00A14492">
        <w:rPr>
          <w:i/>
          <w:lang w:val="en-US"/>
        </w:rPr>
        <w:t>N</w:t>
      </w:r>
      <w:r w:rsidRPr="00A14492">
        <w:rPr>
          <w:lang w:val="en-US"/>
        </w:rPr>
        <w:t xml:space="preserve"> value for each layer.</w:t>
      </w:r>
    </w:p>
    <w:p w:rsidR="00A14492" w:rsidRPr="00A14492" w:rsidRDefault="00A14492" w:rsidP="00A14492">
      <w:pPr>
        <w:pStyle w:val="enumlev1"/>
        <w:rPr>
          <w:lang w:val="en-US"/>
        </w:rPr>
      </w:pPr>
      <w:r w:rsidRPr="00A14492">
        <w:rPr>
          <w:lang w:val="en-US"/>
        </w:rPr>
        <w:t>–</w:t>
      </w:r>
      <w:r w:rsidRPr="00A14492">
        <w:rPr>
          <w:lang w:val="en-US"/>
        </w:rPr>
        <w:tab/>
        <w:t>Effects of frequent strong rainfall in typhoons, etc. and of heavy continuous rain.</w:t>
      </w:r>
    </w:p>
    <w:p w:rsidR="00A14492" w:rsidRPr="00A14492" w:rsidRDefault="00A14492" w:rsidP="00A14492">
      <w:pPr>
        <w:pStyle w:val="enumlev1"/>
        <w:rPr>
          <w:lang w:val="en-US"/>
        </w:rPr>
      </w:pPr>
      <w:r w:rsidRPr="00A14492">
        <w:rPr>
          <w:lang w:val="en-US"/>
        </w:rPr>
        <w:t>–</w:t>
      </w:r>
      <w:r w:rsidRPr="00A14492">
        <w:rPr>
          <w:lang w:val="en-US"/>
        </w:rPr>
        <w:tab/>
        <w:t>Complexity of the demodulator and the decrease of efficiency of spectrum usage due to layered transmission.</w:t>
      </w:r>
    </w:p>
    <w:p w:rsidR="00A14492" w:rsidRDefault="00A14492" w:rsidP="00A14492">
      <w:pPr>
        <w:pStyle w:val="enumlev1"/>
        <w:rPr>
          <w:lang w:val="en-US"/>
        </w:rPr>
      </w:pPr>
      <w:r w:rsidRPr="00A14492">
        <w:rPr>
          <w:lang w:val="en-US"/>
        </w:rPr>
        <w:t>–</w:t>
      </w:r>
      <w:r w:rsidRPr="00A14492">
        <w:rPr>
          <w:lang w:val="en-US"/>
        </w:rPr>
        <w:tab/>
        <w:t xml:space="preserve">Development of stable demodulator in a low </w:t>
      </w:r>
      <w:r w:rsidRPr="00A14492">
        <w:rPr>
          <w:i/>
          <w:lang w:val="en-US"/>
        </w:rPr>
        <w:t>C</w:t>
      </w:r>
      <w:r w:rsidRPr="00A14492">
        <w:rPr>
          <w:lang w:val="en-US"/>
        </w:rPr>
        <w:t>/</w:t>
      </w:r>
      <w:r w:rsidRPr="00A14492">
        <w:rPr>
          <w:i/>
          <w:lang w:val="en-US"/>
        </w:rPr>
        <w:t>N</w:t>
      </w:r>
      <w:r w:rsidRPr="00A14492">
        <w:rPr>
          <w:lang w:val="en-US"/>
        </w:rPr>
        <w:t xml:space="preserve"> environment, especially for synchronization.</w:t>
      </w:r>
    </w:p>
    <w:p w:rsidR="00777546" w:rsidRPr="00A14492" w:rsidRDefault="00777546" w:rsidP="00A14492">
      <w:pPr>
        <w:pStyle w:val="enumlev1"/>
        <w:rPr>
          <w:lang w:val="en-US"/>
        </w:rPr>
      </w:pPr>
    </w:p>
    <w:p w:rsidR="00A14492" w:rsidRPr="00292742" w:rsidRDefault="00A14492" w:rsidP="0055248B">
      <w:pPr>
        <w:pStyle w:val="Reftitle"/>
        <w:rPr>
          <w:lang w:val="en-US"/>
        </w:rPr>
      </w:pPr>
      <w:r w:rsidRPr="00292742">
        <w:rPr>
          <w:lang w:val="en-US"/>
        </w:rPr>
        <w:t>R</w:t>
      </w:r>
      <w:r w:rsidR="00720ED6" w:rsidRPr="00292742">
        <w:rPr>
          <w:lang w:val="en-US"/>
        </w:rPr>
        <w:t>eferences</w:t>
      </w:r>
    </w:p>
    <w:p w:rsidR="003A3797" w:rsidRPr="00292742" w:rsidRDefault="003A3797" w:rsidP="00C90333">
      <w:pPr>
        <w:pStyle w:val="Reftext"/>
        <w:rPr>
          <w:lang w:val="en-US"/>
        </w:rPr>
      </w:pPr>
      <w:r w:rsidRPr="00292742">
        <w:rPr>
          <w:lang w:val="en-US"/>
        </w:rPr>
        <w:t>PALICOT, J. and VEILLARD, J. [1993a] Possible channel coding and modulation system for the satellite broadcasting of a high</w:t>
      </w:r>
      <w:r w:rsidRPr="00292742">
        <w:rPr>
          <w:lang w:val="en-US"/>
        </w:rPr>
        <w:noBreakHyphen/>
        <w:t xml:space="preserve">definition signal. </w:t>
      </w:r>
      <w:r w:rsidRPr="00292742">
        <w:rPr>
          <w:i/>
          <w:lang w:val="en-US"/>
        </w:rPr>
        <w:t xml:space="preserve">Image Comm. J., </w:t>
      </w:r>
      <w:r w:rsidRPr="00292742">
        <w:rPr>
          <w:lang w:val="en-US"/>
        </w:rPr>
        <w:t xml:space="preserve">Special Issue on </w:t>
      </w:r>
      <w:r w:rsidR="00C90333">
        <w:rPr>
          <w:lang w:val="en-US"/>
        </w:rPr>
        <w:t>“</w:t>
      </w:r>
      <w:r w:rsidRPr="00292742">
        <w:rPr>
          <w:lang w:val="en-US"/>
        </w:rPr>
        <w:t>Advances in High-Definition Television</w:t>
      </w:r>
      <w:r w:rsidR="00C90333">
        <w:rPr>
          <w:lang w:val="en-US"/>
        </w:rPr>
        <w:t>”</w:t>
      </w:r>
      <w:r w:rsidRPr="00292742">
        <w:rPr>
          <w:lang w:val="en-US"/>
        </w:rPr>
        <w:t>, September.</w:t>
      </w:r>
    </w:p>
    <w:p w:rsidR="00A14492" w:rsidRPr="00292742" w:rsidRDefault="00A14492" w:rsidP="0055248B">
      <w:pPr>
        <w:pStyle w:val="Reftext"/>
        <w:rPr>
          <w:lang w:val="en-US"/>
        </w:rPr>
      </w:pPr>
      <w:r w:rsidRPr="00292742">
        <w:rPr>
          <w:lang w:val="en-US"/>
        </w:rPr>
        <w:t xml:space="preserve">PALICOT, J. and VEILLARD, J. [1993b] Possible coding and modulation approaches to improve service availability for digital satellite broadcasting at 22 GHz. </w:t>
      </w:r>
      <w:r w:rsidRPr="00292742">
        <w:rPr>
          <w:i/>
          <w:lang w:val="en-US"/>
        </w:rPr>
        <w:t>IEEE Trans. Consumer Electron</w:t>
      </w:r>
      <w:r w:rsidRPr="00292742">
        <w:rPr>
          <w:lang w:val="en-US"/>
        </w:rPr>
        <w:t>, August.</w:t>
      </w:r>
    </w:p>
    <w:p w:rsidR="00A14492" w:rsidRPr="00720ED6" w:rsidRDefault="00A14492" w:rsidP="00C90333">
      <w:pPr>
        <w:pStyle w:val="Reftext"/>
        <w:rPr>
          <w:lang w:val="en-US"/>
        </w:rPr>
      </w:pPr>
      <w:r w:rsidRPr="00292742">
        <w:rPr>
          <w:lang w:val="en-US"/>
        </w:rPr>
        <w:t>TSUZUKU, A., FUKUCHI, H., OHKAWA, M., OHUCHI, and MORIKAWA, H. [1993] Advanced satellite broadcasting experiment using Japan</w:t>
      </w:r>
      <w:r w:rsidR="00C90333">
        <w:rPr>
          <w:lang w:val="en-US"/>
        </w:rPr>
        <w:t>ʼ</w:t>
      </w:r>
      <w:r w:rsidRPr="00292742">
        <w:rPr>
          <w:lang w:val="en-US"/>
        </w:rPr>
        <w:t xml:space="preserve">s R&amp;D satellite COMETS. </w:t>
      </w:r>
      <w:r w:rsidRPr="00720ED6">
        <w:rPr>
          <w:lang w:val="en-US"/>
        </w:rPr>
        <w:t>Proc. 23</w:t>
      </w:r>
      <w:r w:rsidRPr="00720ED6">
        <w:rPr>
          <w:position w:val="6"/>
          <w:sz w:val="14"/>
          <w:lang w:val="en-US"/>
        </w:rPr>
        <w:t>rd</w:t>
      </w:r>
      <w:r w:rsidRPr="00720ED6">
        <w:rPr>
          <w:lang w:val="en-US"/>
        </w:rPr>
        <w:t xml:space="preserve"> European Microwave Conference (EUMC</w:t>
      </w:r>
      <w:r w:rsidR="004A621B" w:rsidRPr="008B1C5E">
        <w:rPr>
          <w:lang w:val="en-US"/>
        </w:rPr>
        <w:t>'</w:t>
      </w:r>
      <w:r w:rsidRPr="00720ED6">
        <w:rPr>
          <w:lang w:val="en-US"/>
        </w:rPr>
        <w:t>93), Madrid, Spain, 6</w:t>
      </w:r>
      <w:r w:rsidRPr="00720ED6">
        <w:rPr>
          <w:lang w:val="en-US"/>
        </w:rPr>
        <w:noBreakHyphen/>
        <w:t>9 September, 110-112.</w:t>
      </w:r>
    </w:p>
    <w:p w:rsidR="00A14492" w:rsidRDefault="00A14492" w:rsidP="00A14492">
      <w:pPr>
        <w:rPr>
          <w:lang w:val="en-US" w:eastAsia="ja-JP"/>
        </w:rPr>
      </w:pPr>
    </w:p>
    <w:p w:rsidR="00777546" w:rsidRPr="00CA365F" w:rsidRDefault="00777546" w:rsidP="00A14492">
      <w:pPr>
        <w:rPr>
          <w:lang w:val="en-US" w:eastAsia="ja-JP"/>
        </w:rPr>
      </w:pPr>
    </w:p>
    <w:p w:rsidR="00C90333" w:rsidRDefault="00CA365F" w:rsidP="008B1C5E">
      <w:pPr>
        <w:pStyle w:val="AnnexNoTitle"/>
        <w:rPr>
          <w:lang w:val="en-US"/>
        </w:rPr>
      </w:pPr>
      <w:bookmarkStart w:id="46" w:name="_Toc400089259"/>
      <w:bookmarkStart w:id="47" w:name="_Toc400091252"/>
      <w:r w:rsidRPr="00720ED6">
        <w:rPr>
          <w:lang w:val="en-US"/>
        </w:rPr>
        <w:lastRenderedPageBreak/>
        <w:t xml:space="preserve">Annex </w:t>
      </w:r>
      <w:r w:rsidRPr="00720ED6">
        <w:rPr>
          <w:rFonts w:eastAsia="MS Mincho"/>
          <w:lang w:val="en-US"/>
        </w:rPr>
        <w:t>2</w:t>
      </w:r>
      <w:bookmarkStart w:id="48" w:name="_Toc400091253"/>
      <w:bookmarkEnd w:id="46"/>
      <w:bookmarkEnd w:id="47"/>
      <w:r w:rsidR="00720ED6" w:rsidRPr="00720ED6">
        <w:rPr>
          <w:lang w:val="en-US"/>
        </w:rPr>
        <w:br/>
      </w:r>
      <w:r w:rsidR="00720ED6" w:rsidRPr="00720ED6">
        <w:rPr>
          <w:lang w:val="en-US"/>
        </w:rPr>
        <w:br/>
      </w:r>
      <w:r w:rsidRPr="00CA365F">
        <w:rPr>
          <w:rFonts w:ascii="Times New Roman Bold" w:eastAsia="MS Mincho" w:hAnsi="Times New Roman Bold" w:hint="eastAsia"/>
          <w:b w:val="0"/>
          <w:lang w:val="en-US"/>
        </w:rPr>
        <w:t>Satellite transmission experiment of live UHDTV (7</w:t>
      </w:r>
      <w:r w:rsidRPr="00CA365F">
        <w:rPr>
          <w:lang w:val="en-US"/>
        </w:rPr>
        <w:t> </w:t>
      </w:r>
      <w:r w:rsidRPr="00CA365F">
        <w:rPr>
          <w:rFonts w:ascii="Times New Roman Bold" w:eastAsia="MS Mincho" w:hAnsi="Times New Roman Bold" w:hint="eastAsia"/>
          <w:b w:val="0"/>
          <w:lang w:val="en-US"/>
        </w:rPr>
        <w:t xml:space="preserve">680 </w:t>
      </w:r>
      <w:r w:rsidR="008B1C5E">
        <w:rPr>
          <w:rFonts w:ascii="Times New Roman Bold" w:eastAsia="MS Mincho" w:hAnsi="Times New Roman Bold"/>
          <w:b w:val="0"/>
          <w:lang w:val="en-US"/>
        </w:rPr>
        <w:t>×</w:t>
      </w:r>
      <w:r w:rsidRPr="00CA365F">
        <w:rPr>
          <w:rFonts w:ascii="Times New Roman Bold" w:eastAsia="MS Mincho" w:hAnsi="Times New Roman Bold" w:hint="eastAsia"/>
          <w:b w:val="0"/>
          <w:lang w:val="en-US"/>
        </w:rPr>
        <w:t xml:space="preserve"> 4</w:t>
      </w:r>
      <w:r w:rsidRPr="00CA365F">
        <w:rPr>
          <w:lang w:val="en-US"/>
        </w:rPr>
        <w:t> </w:t>
      </w:r>
      <w:r w:rsidRPr="00CA365F">
        <w:rPr>
          <w:rFonts w:ascii="Times New Roman Bold" w:eastAsia="MS Mincho" w:hAnsi="Times New Roman Bold" w:hint="eastAsia"/>
          <w:b w:val="0"/>
          <w:lang w:val="en-US"/>
        </w:rPr>
        <w:t xml:space="preserve">320 pixels) </w:t>
      </w:r>
      <w:r w:rsidRPr="00CA365F">
        <w:rPr>
          <w:lang w:val="en-US"/>
        </w:rPr>
        <w:t xml:space="preserve">or Super Hi-Vision (SHV) </w:t>
      </w:r>
      <w:r w:rsidRPr="00CA365F">
        <w:rPr>
          <w:rFonts w:ascii="Times New Roman Bold" w:eastAsia="MS Mincho" w:hAnsi="Times New Roman Bold" w:hint="eastAsia"/>
          <w:b w:val="0"/>
          <w:lang w:val="en-US"/>
        </w:rPr>
        <w:t>pictures using WINDS</w:t>
      </w:r>
      <w:r w:rsidRPr="00CA365F" w:rsidDel="00592AA5">
        <w:rPr>
          <w:lang w:val="en-US"/>
        </w:rPr>
        <w:t xml:space="preserve"> </w:t>
      </w:r>
      <w:bookmarkStart w:id="49" w:name="_Toc383090163"/>
      <w:bookmarkStart w:id="50" w:name="_Toc400089260"/>
      <w:bookmarkStart w:id="51" w:name="_Toc400091254"/>
      <w:bookmarkEnd w:id="48"/>
    </w:p>
    <w:p w:rsidR="00CA365F" w:rsidRPr="00CA365F" w:rsidRDefault="00CA365F" w:rsidP="00C90333">
      <w:pPr>
        <w:pStyle w:val="Heading1"/>
        <w:rPr>
          <w:lang w:val="en-US"/>
        </w:rPr>
      </w:pPr>
      <w:r w:rsidRPr="00CA365F">
        <w:rPr>
          <w:lang w:val="en-US"/>
        </w:rPr>
        <w:t>1</w:t>
      </w:r>
      <w:r w:rsidRPr="00CA365F">
        <w:rPr>
          <w:lang w:val="en-US"/>
        </w:rPr>
        <w:tab/>
        <w:t>Introduction</w:t>
      </w:r>
      <w:bookmarkEnd w:id="49"/>
      <w:bookmarkEnd w:id="50"/>
      <w:bookmarkEnd w:id="51"/>
    </w:p>
    <w:p w:rsidR="00CA365F" w:rsidRPr="00CA365F" w:rsidRDefault="00CA365F" w:rsidP="00C90333">
      <w:pPr>
        <w:rPr>
          <w:lang w:val="en-US" w:eastAsia="ja-JP"/>
        </w:rPr>
      </w:pPr>
      <w:r w:rsidRPr="00CA365F">
        <w:rPr>
          <w:lang w:val="en-US"/>
        </w:rPr>
        <w:t>Japan launch</w:t>
      </w:r>
      <w:r w:rsidRPr="00CA365F">
        <w:rPr>
          <w:lang w:val="en-US" w:eastAsia="ja-JP"/>
        </w:rPr>
        <w:t>ed</w:t>
      </w:r>
      <w:r w:rsidRPr="00CA365F">
        <w:rPr>
          <w:lang w:val="en-US"/>
        </w:rPr>
        <w:t xml:space="preserve"> in </w:t>
      </w:r>
      <w:r w:rsidRPr="00CA365F">
        <w:rPr>
          <w:lang w:val="en-US" w:eastAsia="ja-JP"/>
        </w:rPr>
        <w:t>2008</w:t>
      </w:r>
      <w:r w:rsidRPr="00CA365F">
        <w:rPr>
          <w:lang w:val="en-US"/>
        </w:rPr>
        <w:t xml:space="preserve"> an experimental satellite </w:t>
      </w:r>
      <w:r w:rsidRPr="00CA365F">
        <w:rPr>
          <w:lang w:val="en-US" w:eastAsia="ja-JP"/>
        </w:rPr>
        <w:t>WINDS</w:t>
      </w:r>
      <w:r w:rsidRPr="00CA365F">
        <w:rPr>
          <w:lang w:val="en-US"/>
        </w:rPr>
        <w:t xml:space="preserve"> (</w:t>
      </w:r>
      <w:r w:rsidRPr="00CA365F">
        <w:rPr>
          <w:szCs w:val="24"/>
          <w:lang w:val="en-US" w:eastAsia="ja-JP"/>
        </w:rPr>
        <w:t>Wideband InterNetworking engineering test and Demonstration Satellite</w:t>
      </w:r>
      <w:r w:rsidRPr="00CA365F">
        <w:rPr>
          <w:lang w:val="en-US"/>
        </w:rPr>
        <w:t>), including a</w:t>
      </w:r>
      <w:r w:rsidRPr="00CA365F">
        <w:rPr>
          <w:lang w:val="en-US" w:eastAsia="ja-JP"/>
        </w:rPr>
        <w:t>n</w:t>
      </w:r>
      <w:r w:rsidRPr="00CA365F">
        <w:rPr>
          <w:lang w:val="en-US"/>
        </w:rPr>
        <w:t xml:space="preserve"> </w:t>
      </w:r>
      <w:r w:rsidRPr="00CA365F">
        <w:rPr>
          <w:lang w:val="en-US" w:eastAsia="ja-JP"/>
        </w:rPr>
        <w:t>18</w:t>
      </w:r>
      <w:r w:rsidRPr="00CA365F">
        <w:rPr>
          <w:lang w:val="en-US"/>
        </w:rPr>
        <w:t xml:space="preserve"> GHz band mission, to develop </w:t>
      </w:r>
      <w:r w:rsidRPr="00CA365F">
        <w:rPr>
          <w:lang w:val="en-US" w:eastAsia="ja-JP"/>
        </w:rPr>
        <w:t>high speed satellite communications</w:t>
      </w:r>
      <w:r w:rsidRPr="00CA365F">
        <w:rPr>
          <w:lang w:val="en-US"/>
        </w:rPr>
        <w:t xml:space="preserve">. The bandwidth of the </w:t>
      </w:r>
      <w:r w:rsidRPr="00CA365F">
        <w:rPr>
          <w:lang w:val="en-US" w:eastAsia="ja-JP"/>
        </w:rPr>
        <w:t>WINDS is</w:t>
      </w:r>
      <w:r w:rsidRPr="00CA365F">
        <w:rPr>
          <w:lang w:val="en-US"/>
        </w:rPr>
        <w:t xml:space="preserve"> </w:t>
      </w:r>
      <w:r w:rsidRPr="00CA365F">
        <w:rPr>
          <w:lang w:val="en-US" w:eastAsia="ja-JP"/>
        </w:rPr>
        <w:t>1 100</w:t>
      </w:r>
      <w:r w:rsidRPr="00CA365F">
        <w:rPr>
          <w:lang w:val="en-US"/>
        </w:rPr>
        <w:t xml:space="preserve"> MHz (maximum). The output power </w:t>
      </w:r>
      <w:r w:rsidRPr="00CA365F">
        <w:rPr>
          <w:lang w:val="en-US" w:eastAsia="ja-JP"/>
        </w:rPr>
        <w:t>is</w:t>
      </w:r>
      <w:r w:rsidRPr="00CA365F">
        <w:rPr>
          <w:lang w:val="en-US"/>
        </w:rPr>
        <w:t xml:space="preserve"> </w:t>
      </w:r>
      <w:r w:rsidRPr="00CA365F">
        <w:rPr>
          <w:lang w:val="en-US" w:eastAsia="ja-JP"/>
        </w:rPr>
        <w:t>280 </w:t>
      </w:r>
      <w:r w:rsidRPr="00CA365F">
        <w:rPr>
          <w:lang w:val="en-US"/>
        </w:rPr>
        <w:t>W</w:t>
      </w:r>
      <w:r w:rsidRPr="00CA365F">
        <w:rPr>
          <w:lang w:val="en-US" w:eastAsia="ja-JP"/>
        </w:rPr>
        <w:t xml:space="preserve"> (maximum)</w:t>
      </w:r>
      <w:r w:rsidRPr="00CA365F">
        <w:rPr>
          <w:lang w:val="en-US"/>
        </w:rPr>
        <w:t xml:space="preserve"> and the </w:t>
      </w:r>
      <w:r w:rsidRPr="00CA365F">
        <w:rPr>
          <w:lang w:val="en-US" w:eastAsia="ja-JP"/>
        </w:rPr>
        <w:t>e.i.r.p. is over 68 dBW</w:t>
      </w:r>
      <w:r w:rsidRPr="00CA365F">
        <w:rPr>
          <w:lang w:val="en-US"/>
        </w:rPr>
        <w:t>. New high</w:t>
      </w:r>
      <w:r w:rsidRPr="00CA365F">
        <w:rPr>
          <w:lang w:val="en-US"/>
        </w:rPr>
        <w:noBreakHyphen/>
        <w:t xml:space="preserve">data rate broadcasting services supporting </w:t>
      </w:r>
      <w:r w:rsidRPr="00CA365F">
        <w:rPr>
          <w:lang w:val="en-US" w:eastAsia="ja-JP"/>
        </w:rPr>
        <w:t>UHDTV</w:t>
      </w:r>
      <w:r w:rsidRPr="00CA365F">
        <w:rPr>
          <w:lang w:val="en-US"/>
        </w:rPr>
        <w:t xml:space="preserve"> and three-dimensional representation are also a development goal in Japan.</w:t>
      </w:r>
      <w:r w:rsidRPr="00CA365F">
        <w:rPr>
          <w:lang w:val="en-US" w:eastAsia="ja-JP"/>
        </w:rPr>
        <w:t xml:space="preserve"> The satellite transmission experiment of live UHDTV (7 680 </w:t>
      </w:r>
      <w:r w:rsidR="008B1C5E">
        <w:rPr>
          <w:rFonts w:ascii="Times New Roman Bold" w:hAnsi="Times New Roman Bold"/>
          <w:lang w:val="en-US" w:eastAsia="ja-JP"/>
        </w:rPr>
        <w:t>×</w:t>
      </w:r>
      <w:r w:rsidRPr="00CA365F">
        <w:rPr>
          <w:lang w:val="en-US" w:eastAsia="ja-JP"/>
        </w:rPr>
        <w:t xml:space="preserve"> 4 320 pixels) or Super Hi-Vision (SHV) pictures using WINDS was carried out in 2009. It was the world</w:t>
      </w:r>
      <w:r w:rsidR="00C90333">
        <w:rPr>
          <w:lang w:val="en-US"/>
        </w:rPr>
        <w:t>ʼ</w:t>
      </w:r>
      <w:r w:rsidRPr="00CA365F">
        <w:rPr>
          <w:lang w:val="en-US" w:eastAsia="ja-JP"/>
        </w:rPr>
        <w:t>s first live relay broadcast of an SHV program using satellite.</w:t>
      </w:r>
    </w:p>
    <w:p w:rsidR="00CA365F" w:rsidRPr="00CA365F" w:rsidRDefault="00CA365F" w:rsidP="00C90333">
      <w:pPr>
        <w:pStyle w:val="Heading1"/>
        <w:rPr>
          <w:lang w:val="en-US"/>
        </w:rPr>
      </w:pPr>
      <w:bookmarkStart w:id="52" w:name="_Toc383090164"/>
      <w:bookmarkStart w:id="53" w:name="_Toc400089261"/>
      <w:bookmarkStart w:id="54" w:name="_Toc400091255"/>
      <w:r w:rsidRPr="00CA365F">
        <w:rPr>
          <w:lang w:val="en-US"/>
        </w:rPr>
        <w:t>2</w:t>
      </w:r>
      <w:r w:rsidRPr="00CA365F">
        <w:rPr>
          <w:lang w:val="en-US"/>
        </w:rPr>
        <w:tab/>
        <w:t xml:space="preserve">Outline of satellite transmission of live UHDTV (7 680 </w:t>
      </w:r>
      <w:r w:rsidR="008B1C5E">
        <w:rPr>
          <w:rFonts w:ascii="Times New Roman Bold" w:hAnsi="Times New Roman Bold"/>
          <w:lang w:val="en-US"/>
        </w:rPr>
        <w:t>×</w:t>
      </w:r>
      <w:r w:rsidRPr="00CA365F">
        <w:rPr>
          <w:lang w:val="en-US"/>
        </w:rPr>
        <w:t xml:space="preserve"> 4 320 pixels) or Super Hi</w:t>
      </w:r>
      <w:r w:rsidR="00C90333">
        <w:rPr>
          <w:lang w:val="en-US"/>
        </w:rPr>
        <w:noBreakHyphen/>
      </w:r>
      <w:r w:rsidRPr="00CA365F">
        <w:rPr>
          <w:lang w:val="en-US"/>
        </w:rPr>
        <w:t>Vision (SHV)</w:t>
      </w:r>
      <w:bookmarkEnd w:id="52"/>
      <w:bookmarkEnd w:id="53"/>
      <w:bookmarkEnd w:id="54"/>
    </w:p>
    <w:p w:rsidR="00CA365F" w:rsidRPr="00CA365F" w:rsidRDefault="00CA365F" w:rsidP="00C90333">
      <w:pPr>
        <w:rPr>
          <w:lang w:val="en-US"/>
        </w:rPr>
      </w:pPr>
      <w:r w:rsidRPr="00CA365F">
        <w:rPr>
          <w:lang w:val="en-US"/>
        </w:rPr>
        <w:t>The whole transmission system is outlined in Fig. 9 and major equipment is shown in Fig. 10. An SHV camera and a 22.2 ch microphone array were set up on the Sapporo TV tower at 90 m altitude. The original bit rate is 24 Gbit/s and 27.6 Mbit/s for the picture and sound, respectively. The original signal was compressed to 100 Mbit/s in total, and then IP transmitted in the optical fib</w:t>
      </w:r>
      <w:r w:rsidR="00C90333">
        <w:rPr>
          <w:lang w:val="en-US"/>
        </w:rPr>
        <w:t>r</w:t>
      </w:r>
      <w:r w:rsidRPr="00CA365F">
        <w:rPr>
          <w:lang w:val="en-US"/>
        </w:rPr>
        <w:t xml:space="preserve">e called </w:t>
      </w:r>
      <w:r w:rsidR="00C90333">
        <w:rPr>
          <w:sz w:val="22"/>
          <w:lang w:val="en-US"/>
        </w:rPr>
        <w:t>“</w:t>
      </w:r>
      <w:r w:rsidRPr="00CA365F">
        <w:rPr>
          <w:lang w:val="en-US"/>
        </w:rPr>
        <w:t>JGN2plus</w:t>
      </w:r>
      <w:r w:rsidR="00C90333">
        <w:rPr>
          <w:lang w:val="en-US"/>
        </w:rPr>
        <w:t>”</w:t>
      </w:r>
      <w:r w:rsidRPr="00CA365F">
        <w:rPr>
          <w:lang w:val="en-US"/>
        </w:rPr>
        <w:t>, which is a test bed provided by National Institute of Information and Communications Technology</w:t>
      </w:r>
      <w:r w:rsidR="00745703" w:rsidRPr="00745703">
        <w:rPr>
          <w:lang w:val="en-US"/>
        </w:rPr>
        <w:t xml:space="preserve"> </w:t>
      </w:r>
      <w:r w:rsidR="00745703" w:rsidRPr="00CA365F">
        <w:rPr>
          <w:lang w:val="en-US"/>
        </w:rPr>
        <w:t>(NICT</w:t>
      </w:r>
      <w:r w:rsidRPr="00CA365F">
        <w:rPr>
          <w:lang w:val="en-US"/>
        </w:rPr>
        <w:t xml:space="preserve">). The compressed SHV signal of 100 Mbit/s was multiplexed with the other </w:t>
      </w:r>
      <w:r w:rsidR="00C90333">
        <w:rPr>
          <w:lang w:val="en-US"/>
        </w:rPr>
        <w:t>two</w:t>
      </w:r>
      <w:r w:rsidRPr="00CA365F">
        <w:rPr>
          <w:lang w:val="en-US"/>
        </w:rPr>
        <w:t xml:space="preserve"> stored SHV program</w:t>
      </w:r>
      <w:r w:rsidR="00C90333">
        <w:rPr>
          <w:lang w:val="en-US"/>
        </w:rPr>
        <w:t>me</w:t>
      </w:r>
      <w:r w:rsidRPr="00CA365F">
        <w:rPr>
          <w:lang w:val="en-US"/>
        </w:rPr>
        <w:t xml:space="preserve">s, 100 Mbit/s each, at NICT Kashima. Then the </w:t>
      </w:r>
      <w:r w:rsidR="00C90333">
        <w:rPr>
          <w:lang w:val="en-US"/>
        </w:rPr>
        <w:t>three</w:t>
      </w:r>
      <w:r w:rsidRPr="00CA365F">
        <w:rPr>
          <w:lang w:val="en-US"/>
        </w:rPr>
        <w:t xml:space="preserve"> SHV program</w:t>
      </w:r>
      <w:r w:rsidR="00C90333">
        <w:rPr>
          <w:lang w:val="en-US"/>
        </w:rPr>
        <w:t>me</w:t>
      </w:r>
      <w:r w:rsidRPr="00CA365F">
        <w:rPr>
          <w:lang w:val="en-US"/>
        </w:rPr>
        <w:t xml:space="preserve">s, 300 Mbit/s in total, were uplinked to the satellite WINDS. The transmission parameters for the satellite WINDS are shown in </w:t>
      </w:r>
      <w:r w:rsidRPr="004457BC">
        <w:rPr>
          <w:lang w:val="en-US"/>
        </w:rPr>
        <w:t>Table 3</w:t>
      </w:r>
      <w:r w:rsidRPr="00CA365F">
        <w:rPr>
          <w:lang w:val="en-US"/>
        </w:rPr>
        <w:t>. The wave from WINDS was received by a 2.4 m earth station antenna at NHK Science and Technology Research Laboratories</w:t>
      </w:r>
      <w:r w:rsidR="00745703" w:rsidRPr="00745703">
        <w:rPr>
          <w:lang w:val="en-US"/>
        </w:rPr>
        <w:t xml:space="preserve"> </w:t>
      </w:r>
      <w:r w:rsidR="00745703" w:rsidRPr="00CA365F">
        <w:rPr>
          <w:lang w:val="en-US"/>
        </w:rPr>
        <w:t>(STRL</w:t>
      </w:r>
      <w:r w:rsidRPr="00CA365F">
        <w:rPr>
          <w:lang w:val="en-US"/>
        </w:rPr>
        <w:t xml:space="preserve">). </w:t>
      </w:r>
    </w:p>
    <w:p w:rsidR="00CA365F" w:rsidRPr="00CA365F" w:rsidRDefault="00CA365F" w:rsidP="004457BC">
      <w:pPr>
        <w:rPr>
          <w:lang w:val="en-US"/>
        </w:rPr>
      </w:pPr>
      <w:r w:rsidRPr="00CA365F">
        <w:rPr>
          <w:lang w:val="en-US"/>
        </w:rPr>
        <w:t xml:space="preserve">The parameters for the satellite transmission experiment are given in Table 4. The modem used in this demonstration has a 300 MHz bandwidth. By exploiting the wide bandwidth, the maximum bit rate (TS rate) is 500 Mbit/s. The modulation scheme was QPSK or 8PSK. The roll-off factor can be selected from 0.1, 0.2 and 0.35. The error correcting code is the concatenated </w:t>
      </w:r>
      <w:r w:rsidR="004457BC">
        <w:rPr>
          <w:lang w:val="en-US"/>
        </w:rPr>
        <w:t>l</w:t>
      </w:r>
      <w:r w:rsidRPr="00CA365F">
        <w:rPr>
          <w:lang w:val="en-US"/>
        </w:rPr>
        <w:t xml:space="preserve">ow </w:t>
      </w:r>
      <w:r w:rsidR="004457BC">
        <w:rPr>
          <w:lang w:val="en-US"/>
        </w:rPr>
        <w:t>d</w:t>
      </w:r>
      <w:r w:rsidRPr="00CA365F">
        <w:rPr>
          <w:lang w:val="en-US"/>
        </w:rPr>
        <w:t xml:space="preserve">ensity </w:t>
      </w:r>
      <w:r w:rsidR="004457BC">
        <w:rPr>
          <w:lang w:val="en-US"/>
        </w:rPr>
        <w:t>p</w:t>
      </w:r>
      <w:r w:rsidRPr="00CA365F">
        <w:rPr>
          <w:lang w:val="en-US"/>
        </w:rPr>
        <w:t xml:space="preserve">arity </w:t>
      </w:r>
      <w:r w:rsidR="004457BC">
        <w:rPr>
          <w:lang w:val="en-US"/>
        </w:rPr>
        <w:t>c</w:t>
      </w:r>
      <w:r w:rsidRPr="00CA365F">
        <w:rPr>
          <w:lang w:val="en-US"/>
        </w:rPr>
        <w:t>heck</w:t>
      </w:r>
      <w:r w:rsidR="00745703" w:rsidRPr="00745703">
        <w:rPr>
          <w:lang w:val="en-US"/>
        </w:rPr>
        <w:t xml:space="preserve"> </w:t>
      </w:r>
      <w:r w:rsidR="00745703" w:rsidRPr="00CA365F">
        <w:rPr>
          <w:lang w:val="en-US"/>
        </w:rPr>
        <w:t>(LDPC</w:t>
      </w:r>
      <w:r w:rsidRPr="00CA365F">
        <w:rPr>
          <w:lang w:val="en-US"/>
        </w:rPr>
        <w:t>) and BCH coding.</w:t>
      </w:r>
    </w:p>
    <w:p w:rsidR="00CA365F" w:rsidRPr="00CA365F" w:rsidRDefault="00CA365F" w:rsidP="00CA365F">
      <w:pPr>
        <w:rPr>
          <w:lang w:val="en-US"/>
        </w:rPr>
      </w:pPr>
      <w:r w:rsidRPr="00CA365F">
        <w:rPr>
          <w:lang w:val="en-US" w:eastAsia="ja-JP"/>
        </w:rPr>
        <w:t xml:space="preserve">The </w:t>
      </w:r>
      <w:r w:rsidRPr="004457BC">
        <w:rPr>
          <w:i/>
          <w:iCs/>
          <w:lang w:val="en-US" w:eastAsia="ja-JP"/>
        </w:rPr>
        <w:t>C</w:t>
      </w:r>
      <w:r w:rsidRPr="00C90333">
        <w:rPr>
          <w:lang w:val="en-US" w:eastAsia="ja-JP"/>
        </w:rPr>
        <w:t>/</w:t>
      </w:r>
      <w:r w:rsidRPr="004457BC">
        <w:rPr>
          <w:i/>
          <w:iCs/>
          <w:lang w:val="en-US" w:eastAsia="ja-JP"/>
        </w:rPr>
        <w:t>N</w:t>
      </w:r>
      <w:r w:rsidRPr="00CA365F">
        <w:rPr>
          <w:lang w:val="en-US" w:eastAsia="ja-JP"/>
        </w:rPr>
        <w:t xml:space="preserve"> vs BER characteristics via satellite WINDS is shown in Fig. 11. It can be mentioned from Fig. 11 that the characteristics are similar among the three roll-off factors. At the experiment, the receiving </w:t>
      </w:r>
      <w:r w:rsidRPr="004457BC">
        <w:rPr>
          <w:i/>
          <w:iCs/>
          <w:lang w:val="en-US" w:eastAsia="ja-JP"/>
        </w:rPr>
        <w:t>C</w:t>
      </w:r>
      <w:r w:rsidRPr="00C90333">
        <w:rPr>
          <w:lang w:val="en-US" w:eastAsia="ja-JP"/>
        </w:rPr>
        <w:t>/</w:t>
      </w:r>
      <w:r w:rsidRPr="004457BC">
        <w:rPr>
          <w:i/>
          <w:iCs/>
          <w:lang w:val="en-US" w:eastAsia="ja-JP"/>
        </w:rPr>
        <w:t>N</w:t>
      </w:r>
      <w:r w:rsidRPr="00CA365F">
        <w:rPr>
          <w:lang w:val="en-US" w:eastAsia="ja-JP"/>
        </w:rPr>
        <w:t xml:space="preserve"> was 20 dB, and a 10 dB and a 15 dB margins were obtained for 8PSK2/3 and QPSK3/4, respectively.</w:t>
      </w:r>
    </w:p>
    <w:p w:rsidR="00CA365F" w:rsidRPr="00CA365F" w:rsidRDefault="00CA365F" w:rsidP="004457BC">
      <w:pPr>
        <w:rPr>
          <w:lang w:val="en-US"/>
        </w:rPr>
      </w:pPr>
      <w:r w:rsidRPr="00CA365F">
        <w:rPr>
          <w:lang w:val="en-US" w:eastAsia="ja-JP"/>
        </w:rPr>
        <w:t>In the demonstration, the decoded pictures were displayed on a 103 inch Plasma Display Panel</w:t>
      </w:r>
      <w:r w:rsidR="00745703" w:rsidRPr="00745703">
        <w:rPr>
          <w:lang w:val="en-US" w:eastAsia="ja-JP"/>
        </w:rPr>
        <w:t xml:space="preserve"> </w:t>
      </w:r>
      <w:r w:rsidR="00745703" w:rsidRPr="00CA365F">
        <w:rPr>
          <w:lang w:val="en-US" w:eastAsia="ja-JP"/>
        </w:rPr>
        <w:t>(PDP</w:t>
      </w:r>
      <w:r w:rsidRPr="00CA365F">
        <w:rPr>
          <w:lang w:val="en-US" w:eastAsia="ja-JP"/>
        </w:rPr>
        <w:t xml:space="preserve">), which has 7 680 </w:t>
      </w:r>
      <w:r w:rsidR="004457BC">
        <w:rPr>
          <w:lang w:val="en-US" w:eastAsia="ja-JP"/>
        </w:rPr>
        <w:t>×</w:t>
      </w:r>
      <w:r w:rsidRPr="00CA365F">
        <w:rPr>
          <w:lang w:val="en-US" w:eastAsia="ja-JP"/>
        </w:rPr>
        <w:t xml:space="preserve"> 4 320 pixels, at NHK STRL.</w:t>
      </w:r>
    </w:p>
    <w:p w:rsidR="00CA365F" w:rsidRPr="00CA365F" w:rsidRDefault="00CA365F" w:rsidP="00CA365F">
      <w:pPr>
        <w:pStyle w:val="FigureNo"/>
        <w:rPr>
          <w:lang w:val="en-US"/>
        </w:rPr>
      </w:pPr>
      <w:r w:rsidRPr="00CA365F">
        <w:rPr>
          <w:lang w:val="en-US" w:eastAsia="ja-JP"/>
        </w:rPr>
        <w:lastRenderedPageBreak/>
        <w:t>FIGURE 9</w:t>
      </w:r>
    </w:p>
    <w:p w:rsidR="00CA365F" w:rsidRPr="00CA365F" w:rsidRDefault="00CA365F" w:rsidP="004457BC">
      <w:pPr>
        <w:pStyle w:val="Figuretitle"/>
        <w:rPr>
          <w:lang w:val="en-US"/>
        </w:rPr>
      </w:pPr>
      <w:r w:rsidRPr="00CA365F">
        <w:rPr>
          <w:lang w:val="en-US"/>
        </w:rPr>
        <w:t xml:space="preserve">Outline of transmission system of UHDTV (7 680 </w:t>
      </w:r>
      <w:r w:rsidR="004457BC">
        <w:rPr>
          <w:lang w:val="en-US"/>
        </w:rPr>
        <w:t>×</w:t>
      </w:r>
      <w:r w:rsidRPr="00CA365F">
        <w:rPr>
          <w:lang w:val="en-US"/>
        </w:rPr>
        <w:t xml:space="preserve"> 4 320 pixels, SHV)</w:t>
      </w:r>
    </w:p>
    <w:p w:rsidR="00CA365F" w:rsidRPr="00720ED6" w:rsidRDefault="00CA365F" w:rsidP="00720ED6">
      <w:pPr>
        <w:pStyle w:val="Figure"/>
      </w:pPr>
      <w:r w:rsidRPr="00CA365F">
        <w:rPr>
          <w:noProof/>
          <w:lang w:val="en-US" w:eastAsia="zh-CN"/>
        </w:rPr>
        <w:drawing>
          <wp:inline distT="0" distB="0" distL="0" distR="0" wp14:anchorId="5DEA9BC4" wp14:editId="0C66A771">
            <wp:extent cx="5612130" cy="3400425"/>
            <wp:effectExtent l="0" t="0" r="7620" b="9525"/>
            <wp:docPr id="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2130" cy="3400425"/>
                    </a:xfrm>
                    <a:prstGeom prst="rect">
                      <a:avLst/>
                    </a:prstGeom>
                  </pic:spPr>
                </pic:pic>
              </a:graphicData>
            </a:graphic>
          </wp:inline>
        </w:drawing>
      </w:r>
    </w:p>
    <w:p w:rsidR="00CA365F" w:rsidRPr="00CA365F" w:rsidRDefault="00CA365F" w:rsidP="003A3797">
      <w:pPr>
        <w:pStyle w:val="TableNo"/>
        <w:rPr>
          <w:lang w:val="en-US"/>
        </w:rPr>
      </w:pPr>
      <w:r w:rsidRPr="00777546">
        <w:rPr>
          <w:lang w:val="en-US"/>
        </w:rPr>
        <w:t>TABLE</w:t>
      </w:r>
      <w:r w:rsidRPr="00CA365F">
        <w:rPr>
          <w:lang w:val="en-GB"/>
        </w:rPr>
        <w:t xml:space="preserve"> 3</w:t>
      </w:r>
    </w:p>
    <w:p w:rsidR="00CA365F" w:rsidRPr="00CA365F" w:rsidRDefault="00CA365F" w:rsidP="003A3797">
      <w:pPr>
        <w:pStyle w:val="Tabletitle"/>
        <w:rPr>
          <w:lang w:val="en-US"/>
        </w:rPr>
      </w:pPr>
      <w:r w:rsidRPr="00CA365F">
        <w:rPr>
          <w:rFonts w:eastAsia="Batang" w:hint="eastAsia"/>
          <w:lang w:val="en-GB"/>
        </w:rPr>
        <w:t xml:space="preserve">Transmission parameters for </w:t>
      </w:r>
      <w:r w:rsidRPr="00CA365F">
        <w:rPr>
          <w:rFonts w:eastAsia="Batang"/>
          <w:lang w:val="en-US"/>
        </w:rPr>
        <w:t xml:space="preserve">the </w:t>
      </w:r>
      <w:r w:rsidRPr="00CA365F">
        <w:rPr>
          <w:rFonts w:eastAsia="Batang" w:hint="eastAsia"/>
          <w:lang w:val="en-GB"/>
        </w:rPr>
        <w:t>satellite WINDS</w:t>
      </w:r>
    </w:p>
    <w:p w:rsidR="00CA365F" w:rsidRPr="000A1BA4" w:rsidRDefault="00CA365F" w:rsidP="00CA365F">
      <w:pPr>
        <w:pStyle w:val="Blanc"/>
        <w:rPr>
          <w:sz w:val="8"/>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077"/>
        <w:gridCol w:w="3261"/>
      </w:tblGrid>
      <w:tr w:rsidR="00CA365F" w:rsidRPr="000A1BA4" w:rsidTr="00CA365F">
        <w:trPr>
          <w:cantSplit/>
          <w:jc w:val="center"/>
        </w:trPr>
        <w:tc>
          <w:tcPr>
            <w:tcW w:w="4077" w:type="dxa"/>
          </w:tcPr>
          <w:p w:rsidR="00CA365F" w:rsidRPr="003A3797" w:rsidRDefault="00CA365F" w:rsidP="00C90333">
            <w:pPr>
              <w:pStyle w:val="Tabletext"/>
            </w:pPr>
            <w:r w:rsidRPr="003A3797">
              <w:rPr>
                <w:rFonts w:eastAsia="MS Mincho"/>
              </w:rPr>
              <w:t>Uplink cent</w:t>
            </w:r>
            <w:r w:rsidR="00C90333">
              <w:rPr>
                <w:rFonts w:eastAsia="MS Mincho"/>
              </w:rPr>
              <w:t>r</w:t>
            </w:r>
            <w:r w:rsidRPr="003A3797">
              <w:rPr>
                <w:rFonts w:eastAsia="MS Mincho"/>
              </w:rPr>
              <w:t>e f</w:t>
            </w:r>
            <w:r w:rsidRPr="003A3797">
              <w:t>requency</w:t>
            </w:r>
          </w:p>
        </w:tc>
        <w:tc>
          <w:tcPr>
            <w:tcW w:w="3261" w:type="dxa"/>
          </w:tcPr>
          <w:p w:rsidR="00CA365F" w:rsidRPr="003A3797" w:rsidRDefault="00CA365F" w:rsidP="00C90333">
            <w:pPr>
              <w:pStyle w:val="Tabletext"/>
              <w:jc w:val="center"/>
            </w:pPr>
            <w:r w:rsidRPr="003A3797">
              <w:t>28.05 GHz</w:t>
            </w:r>
          </w:p>
        </w:tc>
      </w:tr>
      <w:tr w:rsidR="00CA365F" w:rsidRPr="000A1BA4" w:rsidTr="00292742">
        <w:trPr>
          <w:cantSplit/>
          <w:jc w:val="center"/>
        </w:trPr>
        <w:tc>
          <w:tcPr>
            <w:tcW w:w="4077" w:type="dxa"/>
          </w:tcPr>
          <w:p w:rsidR="00CA365F" w:rsidRPr="003A3797" w:rsidRDefault="00CA365F" w:rsidP="00C90333">
            <w:pPr>
              <w:pStyle w:val="Tabletext"/>
            </w:pPr>
            <w:r w:rsidRPr="003A3797">
              <w:t>Downlink cent</w:t>
            </w:r>
            <w:r w:rsidR="00C90333">
              <w:t>r</w:t>
            </w:r>
            <w:r w:rsidRPr="003A3797">
              <w:t>e frequency</w:t>
            </w:r>
          </w:p>
        </w:tc>
        <w:tc>
          <w:tcPr>
            <w:tcW w:w="3261" w:type="dxa"/>
          </w:tcPr>
          <w:p w:rsidR="00CA365F" w:rsidRPr="003A3797" w:rsidRDefault="00CA365F" w:rsidP="00C90333">
            <w:pPr>
              <w:pStyle w:val="Tabletext"/>
              <w:jc w:val="center"/>
            </w:pPr>
            <w:r w:rsidRPr="003A3797">
              <w:t>18.25 GHz</w:t>
            </w:r>
          </w:p>
        </w:tc>
      </w:tr>
      <w:tr w:rsidR="00CA365F" w:rsidRPr="000A1BA4" w:rsidTr="00CA365F">
        <w:trPr>
          <w:cantSplit/>
          <w:jc w:val="center"/>
        </w:trPr>
        <w:tc>
          <w:tcPr>
            <w:tcW w:w="4077" w:type="dxa"/>
          </w:tcPr>
          <w:p w:rsidR="00CA365F" w:rsidRPr="003A3797" w:rsidRDefault="00CA365F" w:rsidP="003A3797">
            <w:pPr>
              <w:pStyle w:val="Tabletext"/>
            </w:pPr>
            <w:r w:rsidRPr="003A3797">
              <w:t>Bandwidth used</w:t>
            </w:r>
          </w:p>
        </w:tc>
        <w:tc>
          <w:tcPr>
            <w:tcW w:w="3261" w:type="dxa"/>
          </w:tcPr>
          <w:p w:rsidR="00CA365F" w:rsidRPr="003A3797" w:rsidRDefault="00CA365F" w:rsidP="00C90333">
            <w:pPr>
              <w:pStyle w:val="Tabletext"/>
              <w:jc w:val="center"/>
            </w:pPr>
            <w:r w:rsidRPr="003A3797">
              <w:t>300 MHz</w:t>
            </w:r>
          </w:p>
        </w:tc>
      </w:tr>
      <w:tr w:rsidR="00CA365F" w:rsidRPr="000A1BA4" w:rsidTr="00CA365F">
        <w:trPr>
          <w:cantSplit/>
          <w:jc w:val="center"/>
        </w:trPr>
        <w:tc>
          <w:tcPr>
            <w:tcW w:w="4077" w:type="dxa"/>
          </w:tcPr>
          <w:p w:rsidR="00CA365F" w:rsidRPr="00777546" w:rsidRDefault="00CA365F" w:rsidP="003A3797">
            <w:pPr>
              <w:pStyle w:val="Tabletext"/>
              <w:rPr>
                <w:lang w:val="en-US"/>
              </w:rPr>
            </w:pPr>
            <w:r w:rsidRPr="00777546">
              <w:rPr>
                <w:lang w:val="en-US"/>
              </w:rPr>
              <w:t>e.i.r.p. at the experiment</w:t>
            </w:r>
          </w:p>
        </w:tc>
        <w:tc>
          <w:tcPr>
            <w:tcW w:w="3261" w:type="dxa"/>
          </w:tcPr>
          <w:p w:rsidR="00CA365F" w:rsidRPr="003A3797" w:rsidRDefault="00CA365F" w:rsidP="00C90333">
            <w:pPr>
              <w:pStyle w:val="Tabletext"/>
              <w:jc w:val="center"/>
            </w:pPr>
            <w:r w:rsidRPr="003A3797">
              <w:t>70 dBW</w:t>
            </w:r>
          </w:p>
        </w:tc>
      </w:tr>
      <w:tr w:rsidR="00CA365F" w:rsidRPr="000A1BA4" w:rsidTr="00292742">
        <w:trPr>
          <w:cantSplit/>
          <w:jc w:val="center"/>
        </w:trPr>
        <w:tc>
          <w:tcPr>
            <w:tcW w:w="4077" w:type="dxa"/>
          </w:tcPr>
          <w:p w:rsidR="00CA365F" w:rsidRPr="00777546" w:rsidRDefault="00CA365F" w:rsidP="003A3797">
            <w:pPr>
              <w:pStyle w:val="Tabletext"/>
              <w:rPr>
                <w:lang w:val="en-US"/>
              </w:rPr>
            </w:pPr>
            <w:r w:rsidRPr="00777546">
              <w:rPr>
                <w:lang w:val="en-US"/>
              </w:rPr>
              <w:t>Diameter of earth station TX antenna</w:t>
            </w:r>
          </w:p>
        </w:tc>
        <w:tc>
          <w:tcPr>
            <w:tcW w:w="3261" w:type="dxa"/>
          </w:tcPr>
          <w:p w:rsidR="00CA365F" w:rsidRPr="003A3797" w:rsidRDefault="00CA365F" w:rsidP="00C90333">
            <w:pPr>
              <w:pStyle w:val="Tabletext"/>
              <w:jc w:val="center"/>
            </w:pPr>
            <w:r w:rsidRPr="003A3797">
              <w:t>4.8 m</w:t>
            </w:r>
          </w:p>
        </w:tc>
      </w:tr>
      <w:tr w:rsidR="00CA365F" w:rsidRPr="000A1BA4" w:rsidTr="00292742">
        <w:trPr>
          <w:cantSplit/>
          <w:jc w:val="center"/>
        </w:trPr>
        <w:tc>
          <w:tcPr>
            <w:tcW w:w="4077" w:type="dxa"/>
          </w:tcPr>
          <w:p w:rsidR="00CA365F" w:rsidRPr="00777546" w:rsidRDefault="00CA365F" w:rsidP="003A3797">
            <w:pPr>
              <w:pStyle w:val="Tabletext"/>
              <w:rPr>
                <w:lang w:val="en-US"/>
              </w:rPr>
            </w:pPr>
            <w:r w:rsidRPr="00777546">
              <w:rPr>
                <w:lang w:val="en-US"/>
              </w:rPr>
              <w:t>Diameter of earth station RX antenna</w:t>
            </w:r>
          </w:p>
        </w:tc>
        <w:tc>
          <w:tcPr>
            <w:tcW w:w="3261" w:type="dxa"/>
          </w:tcPr>
          <w:p w:rsidR="00CA365F" w:rsidRPr="003A3797" w:rsidRDefault="00CA365F" w:rsidP="00C90333">
            <w:pPr>
              <w:pStyle w:val="Tabletext"/>
              <w:jc w:val="center"/>
            </w:pPr>
            <w:r w:rsidRPr="003A3797">
              <w:t>2.4 m</w:t>
            </w:r>
          </w:p>
        </w:tc>
      </w:tr>
    </w:tbl>
    <w:p w:rsidR="00CA365F" w:rsidRPr="000A1BA4" w:rsidRDefault="00CA365F" w:rsidP="00CA365F">
      <w:pPr>
        <w:pStyle w:val="Tablefin"/>
        <w:rPr>
          <w:lang w:eastAsia="ja-JP"/>
        </w:rPr>
      </w:pPr>
    </w:p>
    <w:p w:rsidR="00CA365F" w:rsidRPr="000A1BA4" w:rsidRDefault="00CA365F" w:rsidP="00CA365F">
      <w:pPr>
        <w:pStyle w:val="FigureNo"/>
      </w:pPr>
      <w:r w:rsidRPr="000A1BA4">
        <w:lastRenderedPageBreak/>
        <w:t>FIGURE 10</w:t>
      </w:r>
    </w:p>
    <w:p w:rsidR="00CA365F" w:rsidRPr="00CA365F" w:rsidRDefault="00CA365F" w:rsidP="00CA365F">
      <w:pPr>
        <w:pStyle w:val="Figuretitle"/>
        <w:rPr>
          <w:lang w:val="en-US"/>
        </w:rPr>
      </w:pPr>
      <w:r w:rsidRPr="00CA365F">
        <w:rPr>
          <w:lang w:val="en-US"/>
        </w:rPr>
        <w:t>Equipment for the transmission system of UHDTV</w:t>
      </w:r>
    </w:p>
    <w:tbl>
      <w:tblPr>
        <w:tblW w:w="0" w:type="auto"/>
        <w:tblLook w:val="04A0" w:firstRow="1" w:lastRow="0" w:firstColumn="1" w:lastColumn="0" w:noHBand="0" w:noVBand="1"/>
      </w:tblPr>
      <w:tblGrid>
        <w:gridCol w:w="2814"/>
        <w:gridCol w:w="1913"/>
        <w:gridCol w:w="1870"/>
        <w:gridCol w:w="3258"/>
      </w:tblGrid>
      <w:tr w:rsidR="00CA365F" w:rsidRPr="000A1BA4" w:rsidTr="00292742">
        <w:tc>
          <w:tcPr>
            <w:tcW w:w="0" w:type="auto"/>
          </w:tcPr>
          <w:p w:rsidR="00CA365F" w:rsidRPr="000A1BA4" w:rsidRDefault="00CA365F" w:rsidP="00292742">
            <w:pPr>
              <w:pStyle w:val="Figure"/>
              <w:keepNext/>
            </w:pPr>
            <w:r w:rsidRPr="000A1BA4">
              <w:rPr>
                <w:noProof/>
                <w:lang w:val="en-US" w:eastAsia="zh-CN"/>
              </w:rPr>
              <w:drawing>
                <wp:inline distT="0" distB="0" distL="0" distR="0" wp14:anchorId="5932497B" wp14:editId="7939CCB2">
                  <wp:extent cx="1672590" cy="1311910"/>
                  <wp:effectExtent l="0" t="0" r="3810" b="2540"/>
                  <wp:docPr id="30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2590" cy="1311910"/>
                          </a:xfrm>
                          <a:prstGeom prst="rect">
                            <a:avLst/>
                          </a:prstGeom>
                          <a:noFill/>
                          <a:ln>
                            <a:noFill/>
                          </a:ln>
                          <a:effectLst/>
                          <a:extLst/>
                        </pic:spPr>
                      </pic:pic>
                    </a:graphicData>
                  </a:graphic>
                </wp:inline>
              </w:drawing>
            </w:r>
          </w:p>
        </w:tc>
        <w:tc>
          <w:tcPr>
            <w:tcW w:w="0" w:type="auto"/>
          </w:tcPr>
          <w:p w:rsidR="00CA365F" w:rsidRPr="000A1BA4" w:rsidRDefault="00CA365F" w:rsidP="00292742">
            <w:pPr>
              <w:pStyle w:val="Figure"/>
              <w:keepNext/>
            </w:pPr>
            <w:r w:rsidRPr="000A1BA4">
              <w:rPr>
                <w:noProof/>
                <w:lang w:val="en-US" w:eastAsia="zh-CN"/>
              </w:rPr>
              <w:drawing>
                <wp:inline distT="0" distB="0" distL="0" distR="0" wp14:anchorId="396EC0C6" wp14:editId="68E64C5C">
                  <wp:extent cx="1094740" cy="1717040"/>
                  <wp:effectExtent l="0" t="0" r="0" b="0"/>
                  <wp:docPr id="3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4740" cy="1717040"/>
                          </a:xfrm>
                          <a:prstGeom prst="rect">
                            <a:avLst/>
                          </a:prstGeom>
                          <a:noFill/>
                          <a:ln>
                            <a:noFill/>
                          </a:ln>
                          <a:effectLst/>
                          <a:extLst/>
                        </pic:spPr>
                      </pic:pic>
                    </a:graphicData>
                  </a:graphic>
                </wp:inline>
              </w:drawing>
            </w:r>
          </w:p>
        </w:tc>
        <w:tc>
          <w:tcPr>
            <w:tcW w:w="0" w:type="auto"/>
          </w:tcPr>
          <w:p w:rsidR="00CA365F" w:rsidRPr="000A1BA4" w:rsidRDefault="00CA365F" w:rsidP="00292742">
            <w:pPr>
              <w:pStyle w:val="Figure"/>
              <w:keepNext/>
            </w:pPr>
            <w:r w:rsidRPr="000A1BA4">
              <w:rPr>
                <w:noProof/>
                <w:lang w:val="en-US" w:eastAsia="zh-CN"/>
              </w:rPr>
              <w:drawing>
                <wp:inline distT="0" distB="0" distL="0" distR="0" wp14:anchorId="660C5CDB" wp14:editId="03532BEF">
                  <wp:extent cx="1064895" cy="1630680"/>
                  <wp:effectExtent l="0" t="0" r="1905" b="762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4895" cy="1630680"/>
                          </a:xfrm>
                          <a:prstGeom prst="rect">
                            <a:avLst/>
                          </a:prstGeom>
                          <a:noFill/>
                          <a:ln>
                            <a:noFill/>
                          </a:ln>
                          <a:effectLst/>
                        </pic:spPr>
                      </pic:pic>
                    </a:graphicData>
                  </a:graphic>
                </wp:inline>
              </w:drawing>
            </w:r>
          </w:p>
        </w:tc>
        <w:tc>
          <w:tcPr>
            <w:tcW w:w="0" w:type="auto"/>
          </w:tcPr>
          <w:p w:rsidR="00CA365F" w:rsidRPr="000A1BA4" w:rsidRDefault="00CA365F" w:rsidP="00292742">
            <w:pPr>
              <w:pStyle w:val="Figure"/>
              <w:keepNext/>
            </w:pPr>
            <w:r w:rsidRPr="000A1BA4">
              <w:rPr>
                <w:noProof/>
                <w:lang w:val="en-US" w:eastAsia="zh-CN"/>
              </w:rPr>
              <w:drawing>
                <wp:inline distT="0" distB="0" distL="0" distR="0" wp14:anchorId="28C9124B" wp14:editId="44CF9001">
                  <wp:extent cx="1725359" cy="1630017"/>
                  <wp:effectExtent l="0" t="0" r="8255" b="88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725147" cy="1629817"/>
                          </a:xfrm>
                          <a:prstGeom prst="rect">
                            <a:avLst/>
                          </a:prstGeom>
                          <a:noFill/>
                          <a:ln>
                            <a:noFill/>
                          </a:ln>
                          <a:effectLst/>
                        </pic:spPr>
                      </pic:pic>
                    </a:graphicData>
                  </a:graphic>
                </wp:inline>
              </w:drawing>
            </w:r>
          </w:p>
        </w:tc>
      </w:tr>
      <w:tr w:rsidR="00CA365F" w:rsidRPr="000A1BA4" w:rsidTr="00292742">
        <w:tc>
          <w:tcPr>
            <w:tcW w:w="0" w:type="auto"/>
            <w:gridSpan w:val="2"/>
          </w:tcPr>
          <w:p w:rsidR="00CA365F" w:rsidRPr="000A1BA4" w:rsidRDefault="00CA365F" w:rsidP="00292742">
            <w:pPr>
              <w:pStyle w:val="Figure"/>
              <w:keepNext/>
            </w:pPr>
            <w:r w:rsidRPr="000A1BA4">
              <w:rPr>
                <w:noProof/>
                <w:lang w:val="en-US" w:eastAsia="zh-CN"/>
              </w:rPr>
              <mc:AlternateContent>
                <mc:Choice Requires="wps">
                  <w:drawing>
                    <wp:inline distT="0" distB="0" distL="0" distR="0" wp14:anchorId="69D44F27" wp14:editId="10ED6E60">
                      <wp:extent cx="2851150" cy="461010"/>
                      <wp:effectExtent l="0" t="0" r="25400" b="15240"/>
                      <wp:docPr id="1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0" cy="461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0333" w:rsidRPr="00C90333" w:rsidRDefault="00C90333" w:rsidP="00C90333">
                                  <w:pPr>
                                    <w:widowControl w:val="0"/>
                                    <w:overflowPunct/>
                                    <w:spacing w:before="0"/>
                                    <w:jc w:val="center"/>
                                    <w:textAlignment w:val="auto"/>
                                    <w:rPr>
                                      <w:rFonts w:eastAsia="MS PGothic"/>
                                      <w:color w:val="000000"/>
                                      <w:kern w:val="24"/>
                                      <w:sz w:val="18"/>
                                      <w:szCs w:val="18"/>
                                      <w:lang w:val="en-US" w:eastAsia="ja-JP"/>
                                    </w:rPr>
                                  </w:pPr>
                                  <w:r w:rsidRPr="00C90333">
                                    <w:rPr>
                                      <w:rFonts w:eastAsia="MS PGothic"/>
                                      <w:color w:val="000000"/>
                                      <w:kern w:val="24"/>
                                      <w:sz w:val="18"/>
                                      <w:szCs w:val="18"/>
                                      <w:lang w:val="en-US" w:eastAsia="ja-JP"/>
                                    </w:rPr>
                                    <w:t>SHV camera and 22.2ch microphone array</w:t>
                                  </w:r>
                                  <w:r w:rsidRPr="00C90333">
                                    <w:rPr>
                                      <w:rFonts w:eastAsia="MS PGothic" w:hint="eastAsia"/>
                                      <w:color w:val="000000"/>
                                      <w:kern w:val="24"/>
                                      <w:sz w:val="18"/>
                                      <w:szCs w:val="18"/>
                                      <w:lang w:val="en-US" w:eastAsia="ja-JP"/>
                                    </w:rPr>
                                    <w:t xml:space="preserve"> </w:t>
                                  </w:r>
                                  <w:r w:rsidRPr="00C90333">
                                    <w:rPr>
                                      <w:rFonts w:eastAsia="MS PGothic"/>
                                      <w:color w:val="000000"/>
                                      <w:kern w:val="24"/>
                                      <w:sz w:val="18"/>
                                      <w:szCs w:val="18"/>
                                      <w:lang w:val="en-US" w:eastAsia="ja-JP"/>
                                    </w:rPr>
                                    <w:t>on Sapporo TV tower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9D44F27" id="_x0000_t202" coordsize="21600,21600" o:spt="202" path="m,l,21600r21600,l21600,xe">
                      <v:stroke joinstyle="miter"/>
                      <v:path gradientshapeok="t" o:connecttype="rect"/>
                    </v:shapetype>
                    <v:shape id="テキスト ボックス 5" o:spid="_x0000_s1026" type="#_x0000_t202" style="width:224.5pt;height:3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" fillcolor="white [3201]" strokeweight=".5pt">
                      <v:path arrowok="t"/>
                      <v:textbox>
                        <w:txbxContent>
                          <w:p w:rsidR="00C90333" w:rsidRPr="00C90333" w:rsidRDefault="00C90333" w:rsidP="00C90333">
                            <w:pPr>
                              <w:widowControl w:val="0"/>
                              <w:overflowPunct/>
                              <w:spacing w:before="0"/>
                              <w:jc w:val="center"/>
                              <w:textAlignment w:val="auto"/>
                              <w:rPr>
                                <w:rFonts w:eastAsia="MS PGothic"/>
                                <w:color w:val="000000"/>
                                <w:kern w:val="24"/>
                                <w:sz w:val="18"/>
                                <w:szCs w:val="18"/>
                                <w:lang w:val="en-US" w:eastAsia="ja-JP"/>
                              </w:rPr>
                            </w:pPr>
                            <w:r w:rsidRPr="00C90333">
                              <w:rPr>
                                <w:rFonts w:eastAsia="MS PGothic"/>
                                <w:color w:val="000000"/>
                                <w:kern w:val="24"/>
                                <w:sz w:val="18"/>
                                <w:szCs w:val="18"/>
                                <w:lang w:val="en-US" w:eastAsia="ja-JP"/>
                              </w:rPr>
                              <w:t>SHV camera and 22.2ch microphone array</w:t>
                            </w:r>
                            <w:r w:rsidRPr="00C90333">
                              <w:rPr>
                                <w:rFonts w:eastAsia="MS PGothic" w:hint="eastAsia"/>
                                <w:color w:val="000000"/>
                                <w:kern w:val="24"/>
                                <w:sz w:val="18"/>
                                <w:szCs w:val="18"/>
                                <w:lang w:val="en-US" w:eastAsia="ja-JP"/>
                              </w:rPr>
                              <w:t xml:space="preserve"> </w:t>
                            </w:r>
                            <w:r w:rsidRPr="00C90333">
                              <w:rPr>
                                <w:rFonts w:eastAsia="MS PGothic"/>
                                <w:color w:val="000000"/>
                                <w:kern w:val="24"/>
                                <w:sz w:val="18"/>
                                <w:szCs w:val="18"/>
                                <w:lang w:val="en-US" w:eastAsia="ja-JP"/>
                              </w:rPr>
                              <w:t>on Sapporo TV tower</w:t>
                            </w:r>
                          </w:p>
                        </w:txbxContent>
                      </v:textbox>
                      <w10:anchorlock/>
                    </v:shape>
                  </w:pict>
                </mc:Fallback>
              </mc:AlternateContent>
            </w:r>
          </w:p>
        </w:tc>
        <w:tc>
          <w:tcPr>
            <w:tcW w:w="0" w:type="auto"/>
            <w:gridSpan w:val="2"/>
          </w:tcPr>
          <w:p w:rsidR="00CA365F" w:rsidRPr="000A1BA4" w:rsidRDefault="00CA365F" w:rsidP="00292742">
            <w:pPr>
              <w:pStyle w:val="Figure"/>
              <w:keepNext/>
            </w:pPr>
            <w:r w:rsidRPr="000A1BA4">
              <w:rPr>
                <w:noProof/>
                <w:lang w:val="en-US" w:eastAsia="zh-CN"/>
              </w:rPr>
              <mc:AlternateContent>
                <mc:Choice Requires="wps">
                  <w:drawing>
                    <wp:inline distT="0" distB="0" distL="0" distR="0" wp14:anchorId="7FB01F3B" wp14:editId="22AB09C7">
                      <wp:extent cx="3013075" cy="461010"/>
                      <wp:effectExtent l="0" t="0" r="15875" b="15240"/>
                      <wp:docPr id="12"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3075" cy="461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0333" w:rsidRPr="00C90333" w:rsidRDefault="00C90333" w:rsidP="00C90333">
                                  <w:pPr>
                                    <w:widowControl w:val="0"/>
                                    <w:overflowPunct/>
                                    <w:spacing w:before="0"/>
                                    <w:jc w:val="center"/>
                                    <w:textAlignment w:val="auto"/>
                                    <w:rPr>
                                      <w:rFonts w:eastAsia="MS PGothic"/>
                                      <w:color w:val="000000"/>
                                      <w:kern w:val="24"/>
                                      <w:sz w:val="18"/>
                                      <w:szCs w:val="18"/>
                                      <w:lang w:val="en-US" w:eastAsia="ja-JP"/>
                                    </w:rPr>
                                  </w:pPr>
                                  <w:r w:rsidRPr="00C90333">
                                    <w:rPr>
                                      <w:rFonts w:eastAsia="MS PGothic"/>
                                      <w:color w:val="000000"/>
                                      <w:kern w:val="24"/>
                                      <w:sz w:val="18"/>
                                      <w:szCs w:val="18"/>
                                      <w:lang w:val="en-US" w:eastAsia="ja-JP"/>
                                    </w:rPr>
                                    <w:t xml:space="preserve">SHV encoder (Sapporo) and decoder </w:t>
                                  </w:r>
                                  <w:r w:rsidRPr="00C90333">
                                    <w:rPr>
                                      <w:rFonts w:eastAsia="MS PGothic" w:hint="eastAsia"/>
                                      <w:color w:val="000000"/>
                                      <w:kern w:val="24"/>
                                      <w:sz w:val="18"/>
                                      <w:szCs w:val="18"/>
                                      <w:lang w:val="en-US" w:eastAsia="ja-JP"/>
                                    </w:rPr>
                                    <w:t xml:space="preserve">(NHK STRL) </w:t>
                                  </w:r>
                                  <w:r>
                                    <w:rPr>
                                      <w:rFonts w:eastAsia="MS PGothic"/>
                                      <w:color w:val="000000"/>
                                      <w:kern w:val="24"/>
                                      <w:sz w:val="18"/>
                                      <w:szCs w:val="18"/>
                                      <w:lang w:val="en-US" w:eastAsia="ja-JP"/>
                                    </w:rPr>
                                    <w:br/>
                                  </w:r>
                                  <w:r w:rsidRPr="00C90333">
                                    <w:rPr>
                                      <w:rFonts w:eastAsia="MS PGothic" w:hint="eastAsia"/>
                                      <w:color w:val="000000"/>
                                      <w:kern w:val="24"/>
                                      <w:sz w:val="18"/>
                                      <w:szCs w:val="18"/>
                                      <w:lang w:val="en-US" w:eastAsia="ja-JP"/>
                                    </w:rPr>
                                    <w:t>（</w:t>
                                  </w:r>
                                  <w:r w:rsidRPr="00C90333">
                                    <w:rPr>
                                      <w:rFonts w:eastAsia="MS PGothic" w:hint="eastAsia"/>
                                      <w:color w:val="000000"/>
                                      <w:kern w:val="24"/>
                                      <w:sz w:val="18"/>
                                      <w:szCs w:val="18"/>
                                      <w:lang w:val="en-US" w:eastAsia="ja-JP"/>
                                    </w:rPr>
                                    <w:t>H.264, TS 100</w:t>
                                  </w:r>
                                  <w:r w:rsidRPr="00C90333">
                                    <w:rPr>
                                      <w:rFonts w:eastAsia="MS PGothic"/>
                                      <w:color w:val="000000"/>
                                      <w:kern w:val="24"/>
                                      <w:sz w:val="18"/>
                                      <w:szCs w:val="18"/>
                                      <w:lang w:val="en-US" w:eastAsia="ja-JP"/>
                                    </w:rPr>
                                    <w:t xml:space="preserve"> </w:t>
                                  </w:r>
                                  <w:r>
                                    <w:rPr>
                                      <w:rFonts w:eastAsia="MS PGothic" w:hint="eastAsia"/>
                                      <w:color w:val="000000"/>
                                      <w:kern w:val="24"/>
                                      <w:sz w:val="18"/>
                                      <w:szCs w:val="18"/>
                                      <w:lang w:val="en-US" w:eastAsia="ja-JP"/>
                                    </w:rPr>
                                    <w:t>Mb</w:t>
                                  </w:r>
                                  <w:r>
                                    <w:rPr>
                                      <w:rFonts w:eastAsia="MS PGothic"/>
                                      <w:color w:val="000000"/>
                                      <w:kern w:val="24"/>
                                      <w:sz w:val="18"/>
                                      <w:szCs w:val="18"/>
                                      <w:lang w:val="en-US" w:eastAsia="ja-JP"/>
                                    </w:rPr>
                                    <w:t>it/</w:t>
                                  </w:r>
                                  <w:r w:rsidRPr="00C90333">
                                    <w:rPr>
                                      <w:rFonts w:eastAsia="MS PGothic" w:hint="eastAsia"/>
                                      <w:color w:val="000000"/>
                                      <w:kern w:val="24"/>
                                      <w:sz w:val="18"/>
                                      <w:szCs w:val="18"/>
                                      <w:lang w:val="en-US" w:eastAsia="ja-JP"/>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B01F3B" id="テキスト ボックス 23" o:spid="_x0000_s1027" type="#_x0000_t202" style="width:237.25pt;height:3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" fillcolor="white [3201]" strokeweight=".5pt">
                      <v:path arrowok="t"/>
                      <v:textbox>
                        <w:txbxContent>
                          <w:p w:rsidR="00C90333" w:rsidRPr="00C90333" w:rsidRDefault="00C90333" w:rsidP="00C90333">
                            <w:pPr>
                              <w:widowControl w:val="0"/>
                              <w:overflowPunct/>
                              <w:spacing w:before="0"/>
                              <w:jc w:val="center"/>
                              <w:textAlignment w:val="auto"/>
                              <w:rPr>
                                <w:rFonts w:eastAsia="MS PGothic"/>
                                <w:color w:val="000000"/>
                                <w:kern w:val="24"/>
                                <w:sz w:val="18"/>
                                <w:szCs w:val="18"/>
                                <w:lang w:val="en-US" w:eastAsia="ja-JP"/>
                              </w:rPr>
                            </w:pPr>
                            <w:r w:rsidRPr="00C90333">
                              <w:rPr>
                                <w:rFonts w:eastAsia="MS PGothic"/>
                                <w:color w:val="000000"/>
                                <w:kern w:val="24"/>
                                <w:sz w:val="18"/>
                                <w:szCs w:val="18"/>
                                <w:lang w:val="en-US" w:eastAsia="ja-JP"/>
                              </w:rPr>
                              <w:t xml:space="preserve">SHV encoder (Sapporo) and decoder </w:t>
                            </w:r>
                            <w:r w:rsidRPr="00C90333">
                              <w:rPr>
                                <w:rFonts w:eastAsia="MS PGothic" w:hint="eastAsia"/>
                                <w:color w:val="000000"/>
                                <w:kern w:val="24"/>
                                <w:sz w:val="18"/>
                                <w:szCs w:val="18"/>
                                <w:lang w:val="en-US" w:eastAsia="ja-JP"/>
                              </w:rPr>
                              <w:t xml:space="preserve">(NHK STRL) </w:t>
                            </w:r>
                            <w:r>
                              <w:rPr>
                                <w:rFonts w:eastAsia="MS PGothic"/>
                                <w:color w:val="000000"/>
                                <w:kern w:val="24"/>
                                <w:sz w:val="18"/>
                                <w:szCs w:val="18"/>
                                <w:lang w:val="en-US" w:eastAsia="ja-JP"/>
                              </w:rPr>
                              <w:br/>
                            </w:r>
                            <w:r w:rsidRPr="00C90333">
                              <w:rPr>
                                <w:rFonts w:eastAsia="MS PGothic" w:hint="eastAsia"/>
                                <w:color w:val="000000"/>
                                <w:kern w:val="24"/>
                                <w:sz w:val="18"/>
                                <w:szCs w:val="18"/>
                                <w:lang w:val="en-US" w:eastAsia="ja-JP"/>
                              </w:rPr>
                              <w:t>（</w:t>
                            </w:r>
                            <w:r w:rsidRPr="00C90333">
                              <w:rPr>
                                <w:rFonts w:eastAsia="MS PGothic" w:hint="eastAsia"/>
                                <w:color w:val="000000"/>
                                <w:kern w:val="24"/>
                                <w:sz w:val="18"/>
                                <w:szCs w:val="18"/>
                                <w:lang w:val="en-US" w:eastAsia="ja-JP"/>
                              </w:rPr>
                              <w:t>H.264, TS 100</w:t>
                            </w:r>
                            <w:r w:rsidRPr="00C90333">
                              <w:rPr>
                                <w:rFonts w:eastAsia="MS PGothic"/>
                                <w:color w:val="000000"/>
                                <w:kern w:val="24"/>
                                <w:sz w:val="18"/>
                                <w:szCs w:val="18"/>
                                <w:lang w:val="en-US" w:eastAsia="ja-JP"/>
                              </w:rPr>
                              <w:t xml:space="preserve"> </w:t>
                            </w:r>
                            <w:r>
                              <w:rPr>
                                <w:rFonts w:eastAsia="MS PGothic" w:hint="eastAsia"/>
                                <w:color w:val="000000"/>
                                <w:kern w:val="24"/>
                                <w:sz w:val="18"/>
                                <w:szCs w:val="18"/>
                                <w:lang w:val="en-US" w:eastAsia="ja-JP"/>
                              </w:rPr>
                              <w:t>Mb</w:t>
                            </w:r>
                            <w:r>
                              <w:rPr>
                                <w:rFonts w:eastAsia="MS PGothic"/>
                                <w:color w:val="000000"/>
                                <w:kern w:val="24"/>
                                <w:sz w:val="18"/>
                                <w:szCs w:val="18"/>
                                <w:lang w:val="en-US" w:eastAsia="ja-JP"/>
                              </w:rPr>
                              <w:t>it/</w:t>
                            </w:r>
                            <w:r w:rsidRPr="00C90333">
                              <w:rPr>
                                <w:rFonts w:eastAsia="MS PGothic" w:hint="eastAsia"/>
                                <w:color w:val="000000"/>
                                <w:kern w:val="24"/>
                                <w:sz w:val="18"/>
                                <w:szCs w:val="18"/>
                                <w:lang w:val="en-US" w:eastAsia="ja-JP"/>
                              </w:rPr>
                              <w:t>s)</w:t>
                            </w:r>
                          </w:p>
                        </w:txbxContent>
                      </v:textbox>
                      <w10:anchorlock/>
                    </v:shape>
                  </w:pict>
                </mc:Fallback>
              </mc:AlternateContent>
            </w:r>
          </w:p>
        </w:tc>
      </w:tr>
      <w:tr w:rsidR="00CA365F" w:rsidRPr="000A1BA4" w:rsidTr="00292742">
        <w:tc>
          <w:tcPr>
            <w:tcW w:w="0" w:type="auto"/>
            <w:gridSpan w:val="4"/>
          </w:tcPr>
          <w:p w:rsidR="00CA365F" w:rsidRPr="000A1BA4" w:rsidRDefault="00CA365F" w:rsidP="00292742">
            <w:pPr>
              <w:pStyle w:val="Figure"/>
              <w:keepNext/>
            </w:pPr>
            <w:r w:rsidRPr="000A1BA4">
              <w:rPr>
                <w:noProof/>
                <w:lang w:val="en-US" w:eastAsia="zh-CN"/>
              </w:rPr>
              <w:drawing>
                <wp:inline distT="0" distB="0" distL="0" distR="0" wp14:anchorId="16A2EE23" wp14:editId="03967C33">
                  <wp:extent cx="6003274" cy="1622066"/>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003274" cy="1622066"/>
                          </a:xfrm>
                          <a:prstGeom prst="rect">
                            <a:avLst/>
                          </a:prstGeom>
                          <a:noFill/>
                          <a:ln>
                            <a:noFill/>
                          </a:ln>
                          <a:effectLst/>
                        </pic:spPr>
                      </pic:pic>
                    </a:graphicData>
                  </a:graphic>
                </wp:inline>
              </w:drawing>
            </w:r>
          </w:p>
        </w:tc>
      </w:tr>
      <w:tr w:rsidR="00CA365F" w:rsidRPr="000A1BA4" w:rsidTr="00292742">
        <w:tc>
          <w:tcPr>
            <w:tcW w:w="0" w:type="auto"/>
          </w:tcPr>
          <w:p w:rsidR="00CA365F" w:rsidRPr="000A1BA4" w:rsidRDefault="00CA365F" w:rsidP="00292742">
            <w:pPr>
              <w:pStyle w:val="Figure"/>
              <w:keepNext/>
            </w:pPr>
            <w:r w:rsidRPr="000A1BA4">
              <w:rPr>
                <w:noProof/>
                <w:lang w:val="en-US" w:eastAsia="zh-CN"/>
              </w:rPr>
              <mc:AlternateContent>
                <mc:Choice Requires="wps">
                  <w:drawing>
                    <wp:inline distT="0" distB="0" distL="0" distR="0" wp14:anchorId="3F276EF1" wp14:editId="66D7F927">
                      <wp:extent cx="1644650" cy="461010"/>
                      <wp:effectExtent l="0" t="0" r="12700" b="15240"/>
                      <wp:docPr id="9"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0" cy="461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0333" w:rsidRPr="00C90333" w:rsidRDefault="00C90333" w:rsidP="00C90333">
                                  <w:pPr>
                                    <w:widowControl w:val="0"/>
                                    <w:overflowPunct/>
                                    <w:spacing w:before="0"/>
                                    <w:jc w:val="center"/>
                                    <w:textAlignment w:val="auto"/>
                                    <w:rPr>
                                      <w:rFonts w:eastAsia="MS PGothic"/>
                                      <w:color w:val="000000"/>
                                      <w:kern w:val="24"/>
                                      <w:sz w:val="18"/>
                                      <w:szCs w:val="18"/>
                                      <w:lang w:val="en-US" w:eastAsia="ja-JP"/>
                                    </w:rPr>
                                  </w:pPr>
                                  <w:r w:rsidRPr="00C90333">
                                    <w:rPr>
                                      <w:rFonts w:eastAsia="MS PGothic"/>
                                      <w:color w:val="000000"/>
                                      <w:kern w:val="24"/>
                                      <w:sz w:val="18"/>
                                      <w:szCs w:val="18"/>
                                      <w:lang w:val="en-US" w:eastAsia="ja-JP"/>
                                    </w:rPr>
                                    <w:t>Receiving antenna</w:t>
                                  </w:r>
                                </w:p>
                                <w:p w:rsidR="00C90333" w:rsidRPr="00C90333" w:rsidRDefault="00C90333" w:rsidP="00C90333">
                                  <w:pPr>
                                    <w:widowControl w:val="0"/>
                                    <w:overflowPunct/>
                                    <w:spacing w:before="0"/>
                                    <w:jc w:val="center"/>
                                    <w:textAlignment w:val="auto"/>
                                    <w:rPr>
                                      <w:rFonts w:eastAsia="MS PGothic"/>
                                      <w:color w:val="000000"/>
                                      <w:kern w:val="24"/>
                                      <w:sz w:val="18"/>
                                      <w:szCs w:val="18"/>
                                      <w:lang w:val="en-US" w:eastAsia="ja-JP"/>
                                    </w:rPr>
                                  </w:pPr>
                                  <w:r w:rsidRPr="00C90333">
                                    <w:rPr>
                                      <w:rFonts w:eastAsia="MS PGothic" w:hint="eastAsia"/>
                                      <w:color w:val="000000"/>
                                      <w:kern w:val="24"/>
                                      <w:sz w:val="18"/>
                                      <w:szCs w:val="18"/>
                                      <w:lang w:val="en-US" w:eastAsia="ja-JP"/>
                                    </w:rPr>
                                    <w:t>（</w:t>
                                  </w:r>
                                  <w:r w:rsidRPr="00C90333">
                                    <w:rPr>
                                      <w:rFonts w:eastAsia="MS PGothic" w:hint="eastAsia"/>
                                      <w:color w:val="000000"/>
                                      <w:kern w:val="24"/>
                                      <w:sz w:val="18"/>
                                      <w:szCs w:val="18"/>
                                      <w:lang w:val="en-US" w:eastAsia="ja-JP"/>
                                    </w:rPr>
                                    <w:t>2.4</w:t>
                                  </w:r>
                                  <w:r>
                                    <w:rPr>
                                      <w:rFonts w:eastAsia="MS PGothic"/>
                                      <w:color w:val="000000"/>
                                      <w:kern w:val="24"/>
                                      <w:sz w:val="18"/>
                                      <w:szCs w:val="18"/>
                                      <w:lang w:val="en-US" w:eastAsia="ja-JP"/>
                                    </w:rPr>
                                    <w:t xml:space="preserve"> </w:t>
                                  </w:r>
                                  <w:r w:rsidRPr="00C90333">
                                    <w:rPr>
                                      <w:rFonts w:eastAsia="MS PGothic" w:hint="eastAsia"/>
                                      <w:color w:val="000000"/>
                                      <w:kern w:val="24"/>
                                      <w:sz w:val="18"/>
                                      <w:szCs w:val="18"/>
                                      <w:lang w:val="en-US" w:eastAsia="ja-JP"/>
                                    </w:rPr>
                                    <w:t>m, NHK STRL</w:t>
                                  </w:r>
                                  <w:r w:rsidRPr="00C90333">
                                    <w:rPr>
                                      <w:rFonts w:asciiTheme="majorBidi" w:eastAsia="MS PGothic" w:hAnsiTheme="majorBidi" w:cstheme="majorBidi"/>
                                      <w:color w:val="000000"/>
                                      <w:kern w:val="24"/>
                                      <w:sz w:val="18"/>
                                      <w:szCs w:val="18"/>
                                      <w:lang w:val="en-US"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276EF1" id="テキスト ボックス 25" o:spid="_x0000_s1028" type="#_x0000_t202" style="width:129.5pt;height:3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" fillcolor="white [3201]" strokeweight=".5pt">
                      <v:path arrowok="t"/>
                      <v:textbox>
                        <w:txbxContent>
                          <w:p w:rsidR="00C90333" w:rsidRPr="00C90333" w:rsidRDefault="00C90333" w:rsidP="00C90333">
                            <w:pPr>
                              <w:widowControl w:val="0"/>
                              <w:overflowPunct/>
                              <w:spacing w:before="0"/>
                              <w:jc w:val="center"/>
                              <w:textAlignment w:val="auto"/>
                              <w:rPr>
                                <w:rFonts w:eastAsia="MS PGothic"/>
                                <w:color w:val="000000"/>
                                <w:kern w:val="24"/>
                                <w:sz w:val="18"/>
                                <w:szCs w:val="18"/>
                                <w:lang w:val="en-US" w:eastAsia="ja-JP"/>
                              </w:rPr>
                            </w:pPr>
                            <w:r w:rsidRPr="00C90333">
                              <w:rPr>
                                <w:rFonts w:eastAsia="MS PGothic"/>
                                <w:color w:val="000000"/>
                                <w:kern w:val="24"/>
                                <w:sz w:val="18"/>
                                <w:szCs w:val="18"/>
                                <w:lang w:val="en-US" w:eastAsia="ja-JP"/>
                              </w:rPr>
                              <w:t>Receiving antenna</w:t>
                            </w:r>
                          </w:p>
                          <w:p w:rsidR="00C90333" w:rsidRPr="00C90333" w:rsidRDefault="00C90333" w:rsidP="00C90333">
                            <w:pPr>
                              <w:widowControl w:val="0"/>
                              <w:overflowPunct/>
                              <w:spacing w:before="0"/>
                              <w:jc w:val="center"/>
                              <w:textAlignment w:val="auto"/>
                              <w:rPr>
                                <w:rFonts w:eastAsia="MS PGothic"/>
                                <w:color w:val="000000"/>
                                <w:kern w:val="24"/>
                                <w:sz w:val="18"/>
                                <w:szCs w:val="18"/>
                                <w:lang w:val="en-US" w:eastAsia="ja-JP"/>
                              </w:rPr>
                            </w:pPr>
                            <w:r w:rsidRPr="00C90333">
                              <w:rPr>
                                <w:rFonts w:eastAsia="MS PGothic" w:hint="eastAsia"/>
                                <w:color w:val="000000"/>
                                <w:kern w:val="24"/>
                                <w:sz w:val="18"/>
                                <w:szCs w:val="18"/>
                                <w:lang w:val="en-US" w:eastAsia="ja-JP"/>
                              </w:rPr>
                              <w:t>（</w:t>
                            </w:r>
                            <w:r w:rsidRPr="00C90333">
                              <w:rPr>
                                <w:rFonts w:eastAsia="MS PGothic" w:hint="eastAsia"/>
                                <w:color w:val="000000"/>
                                <w:kern w:val="24"/>
                                <w:sz w:val="18"/>
                                <w:szCs w:val="18"/>
                                <w:lang w:val="en-US" w:eastAsia="ja-JP"/>
                              </w:rPr>
                              <w:t>2.4</w:t>
                            </w:r>
                            <w:r>
                              <w:rPr>
                                <w:rFonts w:eastAsia="MS PGothic"/>
                                <w:color w:val="000000"/>
                                <w:kern w:val="24"/>
                                <w:sz w:val="18"/>
                                <w:szCs w:val="18"/>
                                <w:lang w:val="en-US" w:eastAsia="ja-JP"/>
                              </w:rPr>
                              <w:t xml:space="preserve"> </w:t>
                            </w:r>
                            <w:r w:rsidRPr="00C90333">
                              <w:rPr>
                                <w:rFonts w:eastAsia="MS PGothic" w:hint="eastAsia"/>
                                <w:color w:val="000000"/>
                                <w:kern w:val="24"/>
                                <w:sz w:val="18"/>
                                <w:szCs w:val="18"/>
                                <w:lang w:val="en-US" w:eastAsia="ja-JP"/>
                              </w:rPr>
                              <w:t>m, NHK STRL</w:t>
                            </w:r>
                            <w:r w:rsidRPr="00C90333">
                              <w:rPr>
                                <w:rFonts w:asciiTheme="majorBidi" w:eastAsia="MS PGothic" w:hAnsiTheme="majorBidi" w:cstheme="majorBidi"/>
                                <w:color w:val="000000"/>
                                <w:kern w:val="24"/>
                                <w:sz w:val="18"/>
                                <w:szCs w:val="18"/>
                                <w:lang w:val="en-US" w:eastAsia="ja-JP"/>
                              </w:rPr>
                              <w:t>）</w:t>
                            </w:r>
                          </w:p>
                        </w:txbxContent>
                      </v:textbox>
                      <w10:anchorlock/>
                    </v:shape>
                  </w:pict>
                </mc:Fallback>
              </mc:AlternateContent>
            </w:r>
          </w:p>
        </w:tc>
        <w:tc>
          <w:tcPr>
            <w:tcW w:w="0" w:type="auto"/>
            <w:gridSpan w:val="2"/>
          </w:tcPr>
          <w:p w:rsidR="00CA365F" w:rsidRPr="000A1BA4" w:rsidRDefault="00CA365F" w:rsidP="00292742">
            <w:pPr>
              <w:pStyle w:val="Figure"/>
              <w:keepNext/>
            </w:pPr>
            <w:r w:rsidRPr="000A1BA4">
              <w:rPr>
                <w:noProof/>
                <w:lang w:val="en-US" w:eastAsia="zh-CN"/>
              </w:rPr>
              <mc:AlternateContent>
                <mc:Choice Requires="wps">
                  <w:drawing>
                    <wp:inline distT="0" distB="0" distL="0" distR="0" wp14:anchorId="067E32B3" wp14:editId="326BB53A">
                      <wp:extent cx="2114550" cy="461010"/>
                      <wp:effectExtent l="0" t="0" r="19050" b="15240"/>
                      <wp:docPr id="1"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0" cy="461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0333" w:rsidRPr="00C90333" w:rsidRDefault="00C90333" w:rsidP="00C90333">
                                  <w:pPr>
                                    <w:widowControl w:val="0"/>
                                    <w:overflowPunct/>
                                    <w:spacing w:before="0"/>
                                    <w:jc w:val="center"/>
                                    <w:textAlignment w:val="auto"/>
                                    <w:rPr>
                                      <w:rFonts w:eastAsia="MS PGothic"/>
                                      <w:color w:val="000000"/>
                                      <w:kern w:val="24"/>
                                      <w:sz w:val="18"/>
                                      <w:szCs w:val="18"/>
                                      <w:lang w:val="en-US" w:eastAsia="ja-JP"/>
                                    </w:rPr>
                                  </w:pPr>
                                  <w:r w:rsidRPr="00C90333">
                                    <w:rPr>
                                      <w:rFonts w:eastAsia="MS PGothic"/>
                                      <w:color w:val="000000"/>
                                      <w:kern w:val="24"/>
                                      <w:sz w:val="18"/>
                                      <w:szCs w:val="18"/>
                                      <w:lang w:val="en-US" w:eastAsia="ja-JP"/>
                                    </w:rPr>
                                    <w:t>Modulator (</w:t>
                                  </w:r>
                                  <w:r w:rsidRPr="00C90333">
                                    <w:rPr>
                                      <w:rFonts w:eastAsia="MS PGothic" w:hint="eastAsia"/>
                                      <w:color w:val="000000"/>
                                      <w:kern w:val="24"/>
                                      <w:sz w:val="18"/>
                                      <w:szCs w:val="18"/>
                                      <w:lang w:val="en-US" w:eastAsia="ja-JP"/>
                                    </w:rPr>
                                    <w:t>Kashima</w:t>
                                  </w:r>
                                  <w:r w:rsidRPr="00C90333">
                                    <w:rPr>
                                      <w:rFonts w:eastAsia="MS PGothic"/>
                                      <w:color w:val="000000"/>
                                      <w:kern w:val="24"/>
                                      <w:sz w:val="18"/>
                                      <w:szCs w:val="18"/>
                                      <w:lang w:val="en-US" w:eastAsia="ja-JP"/>
                                    </w:rPr>
                                    <w:t>) and demodulator (NHK STRL)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7E32B3" id="テキスト ボックス 26" o:spid="_x0000_s1029" type="#_x0000_t202" style="width:166.5pt;height:3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" fillcolor="white [3201]" strokeweight=".5pt">
                      <v:path arrowok="t"/>
                      <v:textbox>
                        <w:txbxContent>
                          <w:p w:rsidR="00C90333" w:rsidRPr="00C90333" w:rsidRDefault="00C90333" w:rsidP="00C90333">
                            <w:pPr>
                              <w:widowControl w:val="0"/>
                              <w:overflowPunct/>
                              <w:spacing w:before="0"/>
                              <w:jc w:val="center"/>
                              <w:textAlignment w:val="auto"/>
                              <w:rPr>
                                <w:rFonts w:eastAsia="MS PGothic"/>
                                <w:color w:val="000000"/>
                                <w:kern w:val="24"/>
                                <w:sz w:val="18"/>
                                <w:szCs w:val="18"/>
                                <w:lang w:val="en-US" w:eastAsia="ja-JP"/>
                              </w:rPr>
                            </w:pPr>
                            <w:r w:rsidRPr="00C90333">
                              <w:rPr>
                                <w:rFonts w:eastAsia="MS PGothic"/>
                                <w:color w:val="000000"/>
                                <w:kern w:val="24"/>
                                <w:sz w:val="18"/>
                                <w:szCs w:val="18"/>
                                <w:lang w:val="en-US" w:eastAsia="ja-JP"/>
                              </w:rPr>
                              <w:t>Modulator (</w:t>
                            </w:r>
                            <w:r w:rsidRPr="00C90333">
                              <w:rPr>
                                <w:rFonts w:eastAsia="MS PGothic" w:hint="eastAsia"/>
                                <w:color w:val="000000"/>
                                <w:kern w:val="24"/>
                                <w:sz w:val="18"/>
                                <w:szCs w:val="18"/>
                                <w:lang w:val="en-US" w:eastAsia="ja-JP"/>
                              </w:rPr>
                              <w:t>Kashima</w:t>
                            </w:r>
                            <w:r w:rsidRPr="00C90333">
                              <w:rPr>
                                <w:rFonts w:eastAsia="MS PGothic"/>
                                <w:color w:val="000000"/>
                                <w:kern w:val="24"/>
                                <w:sz w:val="18"/>
                                <w:szCs w:val="18"/>
                                <w:lang w:val="en-US" w:eastAsia="ja-JP"/>
                              </w:rPr>
                              <w:t>) and demodulator (NHK STRL)</w:t>
                            </w:r>
                          </w:p>
                        </w:txbxContent>
                      </v:textbox>
                      <w10:anchorlock/>
                    </v:shape>
                  </w:pict>
                </mc:Fallback>
              </mc:AlternateContent>
            </w:r>
          </w:p>
        </w:tc>
        <w:tc>
          <w:tcPr>
            <w:tcW w:w="0" w:type="auto"/>
          </w:tcPr>
          <w:p w:rsidR="00CA365F" w:rsidRPr="000A1BA4" w:rsidRDefault="00CA365F" w:rsidP="00292742">
            <w:pPr>
              <w:pStyle w:val="Figure"/>
              <w:keepNext/>
            </w:pPr>
            <w:r w:rsidRPr="000A1BA4">
              <w:rPr>
                <w:noProof/>
                <w:lang w:val="en-US" w:eastAsia="zh-CN"/>
              </w:rPr>
              <mc:AlternateContent>
                <mc:Choice Requires="wps">
                  <w:drawing>
                    <wp:inline distT="0" distB="0" distL="0" distR="0" wp14:anchorId="69142E63" wp14:editId="46446E45">
                      <wp:extent cx="1949450" cy="476885"/>
                      <wp:effectExtent l="0" t="0" r="12700" b="18415"/>
                      <wp:docPr id="11"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0" cy="476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0333" w:rsidRPr="00C90333" w:rsidRDefault="00C90333" w:rsidP="00C90333">
                                  <w:pPr>
                                    <w:widowControl w:val="0"/>
                                    <w:overflowPunct/>
                                    <w:spacing w:before="0"/>
                                    <w:jc w:val="center"/>
                                    <w:textAlignment w:val="auto"/>
                                    <w:rPr>
                                      <w:rFonts w:eastAsia="MS PGothic"/>
                                      <w:color w:val="000000"/>
                                      <w:kern w:val="24"/>
                                      <w:sz w:val="18"/>
                                      <w:szCs w:val="18"/>
                                      <w:lang w:val="en-US" w:eastAsia="ja-JP"/>
                                    </w:rPr>
                                  </w:pPr>
                                  <w:r w:rsidRPr="00C90333">
                                    <w:rPr>
                                      <w:rFonts w:eastAsia="MS PGothic"/>
                                      <w:color w:val="000000"/>
                                      <w:kern w:val="24"/>
                                      <w:sz w:val="18"/>
                                      <w:szCs w:val="18"/>
                                      <w:lang w:val="en-US" w:eastAsia="ja-JP"/>
                                    </w:rPr>
                                    <w:t>Transmitted SHV picture from</w:t>
                                  </w:r>
                                  <w:r w:rsidRPr="00C90333">
                                    <w:rPr>
                                      <w:rFonts w:eastAsia="MS PGothic" w:hint="eastAsia"/>
                                      <w:color w:val="000000"/>
                                      <w:kern w:val="24"/>
                                      <w:sz w:val="18"/>
                                      <w:szCs w:val="18"/>
                                      <w:lang w:val="en-US" w:eastAsia="ja-JP"/>
                                    </w:rPr>
                                    <w:t xml:space="preserve"> </w:t>
                                  </w:r>
                                  <w:r w:rsidRPr="00C90333">
                                    <w:rPr>
                                      <w:rFonts w:eastAsia="MS PGothic"/>
                                      <w:color w:val="000000"/>
                                      <w:kern w:val="24"/>
                                      <w:sz w:val="18"/>
                                      <w:szCs w:val="18"/>
                                      <w:lang w:val="en-US" w:eastAsia="ja-JP"/>
                                    </w:rPr>
                                    <w:t>Sapporo on 103 inch PDP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9142E63" id="テキスト ボックス 27" o:spid="_x0000_s1030" type="#_x0000_t202" style="width:153.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" fillcolor="white [3201]" strokeweight=".5pt">
                      <v:path arrowok="t"/>
                      <v:textbox>
                        <w:txbxContent>
                          <w:p w:rsidR="00C90333" w:rsidRPr="00C90333" w:rsidRDefault="00C90333" w:rsidP="00C90333">
                            <w:pPr>
                              <w:widowControl w:val="0"/>
                              <w:overflowPunct/>
                              <w:spacing w:before="0"/>
                              <w:jc w:val="center"/>
                              <w:textAlignment w:val="auto"/>
                              <w:rPr>
                                <w:rFonts w:eastAsia="MS PGothic"/>
                                <w:color w:val="000000"/>
                                <w:kern w:val="24"/>
                                <w:sz w:val="18"/>
                                <w:szCs w:val="18"/>
                                <w:lang w:val="en-US" w:eastAsia="ja-JP"/>
                              </w:rPr>
                            </w:pPr>
                            <w:r w:rsidRPr="00C90333">
                              <w:rPr>
                                <w:rFonts w:eastAsia="MS PGothic"/>
                                <w:color w:val="000000"/>
                                <w:kern w:val="24"/>
                                <w:sz w:val="18"/>
                                <w:szCs w:val="18"/>
                                <w:lang w:val="en-US" w:eastAsia="ja-JP"/>
                              </w:rPr>
                              <w:t>Transmitted SHV picture from</w:t>
                            </w:r>
                            <w:r w:rsidRPr="00C90333">
                              <w:rPr>
                                <w:rFonts w:eastAsia="MS PGothic" w:hint="eastAsia"/>
                                <w:color w:val="000000"/>
                                <w:kern w:val="24"/>
                                <w:sz w:val="18"/>
                                <w:szCs w:val="18"/>
                                <w:lang w:val="en-US" w:eastAsia="ja-JP"/>
                              </w:rPr>
                              <w:t xml:space="preserve"> </w:t>
                            </w:r>
                            <w:r w:rsidRPr="00C90333">
                              <w:rPr>
                                <w:rFonts w:eastAsia="MS PGothic"/>
                                <w:color w:val="000000"/>
                                <w:kern w:val="24"/>
                                <w:sz w:val="18"/>
                                <w:szCs w:val="18"/>
                                <w:lang w:val="en-US" w:eastAsia="ja-JP"/>
                              </w:rPr>
                              <w:t>Sapporo on 103 inch PDP</w:t>
                            </w:r>
                          </w:p>
                        </w:txbxContent>
                      </v:textbox>
                      <w10:anchorlock/>
                    </v:shape>
                  </w:pict>
                </mc:Fallback>
              </mc:AlternateContent>
            </w:r>
          </w:p>
        </w:tc>
      </w:tr>
    </w:tbl>
    <w:p w:rsidR="00CA365F" w:rsidRPr="00CA365F" w:rsidRDefault="00CA365F" w:rsidP="00CA365F">
      <w:pPr>
        <w:pStyle w:val="TableNo"/>
        <w:rPr>
          <w:lang w:val="en-US"/>
        </w:rPr>
      </w:pPr>
      <w:r w:rsidRPr="00CA365F">
        <w:rPr>
          <w:lang w:val="en-US"/>
        </w:rPr>
        <w:t>TABLE 4</w:t>
      </w:r>
    </w:p>
    <w:p w:rsidR="00CA365F" w:rsidRPr="00CA365F" w:rsidRDefault="00CA365F" w:rsidP="00CA365F">
      <w:pPr>
        <w:pStyle w:val="Tabletitle"/>
        <w:rPr>
          <w:lang w:val="en-US"/>
        </w:rPr>
      </w:pPr>
      <w:r w:rsidRPr="00CA365F">
        <w:rPr>
          <w:lang w:val="en-US" w:eastAsia="ja-JP"/>
        </w:rPr>
        <w:t>Parameters for the satellite transmission experiment</w:t>
      </w:r>
    </w:p>
    <w:tbl>
      <w:tblPr>
        <w:tblW w:w="0" w:type="auto"/>
        <w:jc w:val="center"/>
        <w:tblLayout w:type="fixed"/>
        <w:tblLook w:val="0000" w:firstRow="0" w:lastRow="0" w:firstColumn="0" w:lastColumn="0" w:noHBand="0" w:noVBand="0"/>
      </w:tblPr>
      <w:tblGrid>
        <w:gridCol w:w="3794"/>
        <w:gridCol w:w="3544"/>
      </w:tblGrid>
      <w:tr w:rsidR="00CA365F" w:rsidRPr="000A1BA4" w:rsidTr="00CA365F">
        <w:trPr>
          <w:cantSplit/>
          <w:jc w:val="center"/>
        </w:trPr>
        <w:tc>
          <w:tcPr>
            <w:tcW w:w="3794" w:type="dxa"/>
            <w:tcBorders>
              <w:top w:val="single" w:sz="6" w:space="0" w:color="auto"/>
              <w:left w:val="single" w:sz="6" w:space="0" w:color="auto"/>
              <w:bottom w:val="single" w:sz="6" w:space="0" w:color="auto"/>
              <w:right w:val="single" w:sz="6" w:space="0" w:color="auto"/>
            </w:tcBorders>
          </w:tcPr>
          <w:p w:rsidR="00CA365F" w:rsidRPr="00CA365F" w:rsidRDefault="00CA365F" w:rsidP="00CA365F">
            <w:pPr>
              <w:pStyle w:val="Tablehead"/>
              <w:rPr>
                <w:rFonts w:ascii="Times New Roman Bold" w:hAnsi="Times New Roman Bold" w:cs="Times New Roman Bold"/>
                <w:b w:val="0"/>
                <w:sz w:val="20"/>
                <w:lang w:eastAsia="ja-JP"/>
              </w:rPr>
            </w:pPr>
            <w:r w:rsidRPr="000A1BA4">
              <w:rPr>
                <w:lang w:eastAsia="ja-JP"/>
              </w:rPr>
              <w:t>Modulation</w:t>
            </w:r>
          </w:p>
        </w:tc>
        <w:tc>
          <w:tcPr>
            <w:tcW w:w="3544" w:type="dxa"/>
            <w:tcBorders>
              <w:top w:val="single" w:sz="6" w:space="0" w:color="auto"/>
              <w:left w:val="single" w:sz="6" w:space="0" w:color="auto"/>
              <w:bottom w:val="single" w:sz="6" w:space="0" w:color="auto"/>
              <w:right w:val="single" w:sz="6" w:space="0" w:color="auto"/>
            </w:tcBorders>
          </w:tcPr>
          <w:p w:rsidR="00CA365F" w:rsidRPr="00CA365F" w:rsidRDefault="00CA365F" w:rsidP="00292742">
            <w:pPr>
              <w:pStyle w:val="Tablehead"/>
              <w:rPr>
                <w:sz w:val="20"/>
                <w:lang w:eastAsia="ja-JP"/>
              </w:rPr>
            </w:pPr>
            <w:r w:rsidRPr="000A1BA4">
              <w:rPr>
                <w:lang w:eastAsia="ja-JP"/>
              </w:rPr>
              <w:t>QPSK/8PSK</w:t>
            </w:r>
          </w:p>
        </w:tc>
      </w:tr>
      <w:tr w:rsidR="00CA365F" w:rsidRPr="000A1BA4" w:rsidTr="00CA365F">
        <w:trPr>
          <w:cantSplit/>
          <w:jc w:val="center"/>
        </w:trPr>
        <w:tc>
          <w:tcPr>
            <w:tcW w:w="3794" w:type="dxa"/>
            <w:tcBorders>
              <w:top w:val="single" w:sz="6" w:space="0" w:color="auto"/>
              <w:left w:val="single" w:sz="6" w:space="0" w:color="auto"/>
              <w:bottom w:val="single" w:sz="6" w:space="0" w:color="auto"/>
            </w:tcBorders>
          </w:tcPr>
          <w:p w:rsidR="00CA365F" w:rsidRPr="00CA365F" w:rsidRDefault="00CA365F" w:rsidP="00292742">
            <w:pPr>
              <w:pStyle w:val="Tabletext"/>
              <w:rPr>
                <w:sz w:val="20"/>
              </w:rPr>
            </w:pPr>
            <w:r w:rsidRPr="000A1BA4">
              <w:t>Symbol rate</w:t>
            </w:r>
          </w:p>
        </w:tc>
        <w:tc>
          <w:tcPr>
            <w:tcW w:w="3544" w:type="dxa"/>
            <w:tcBorders>
              <w:top w:val="single" w:sz="6" w:space="0" w:color="auto"/>
              <w:left w:val="single" w:sz="6" w:space="0" w:color="auto"/>
              <w:bottom w:val="single" w:sz="6" w:space="0" w:color="auto"/>
              <w:right w:val="single" w:sz="6" w:space="0" w:color="auto"/>
            </w:tcBorders>
          </w:tcPr>
          <w:p w:rsidR="00CA365F" w:rsidRPr="00CA365F" w:rsidRDefault="00CA365F" w:rsidP="00292742">
            <w:pPr>
              <w:pStyle w:val="Tabletext"/>
              <w:keepLines/>
              <w:tabs>
                <w:tab w:val="left" w:leader="dot" w:pos="7938"/>
                <w:tab w:val="center" w:pos="9526"/>
              </w:tabs>
              <w:ind w:left="567" w:hanging="567"/>
              <w:jc w:val="center"/>
              <w:rPr>
                <w:sz w:val="20"/>
              </w:rPr>
            </w:pPr>
            <w:r w:rsidRPr="000A1BA4">
              <w:t>250 Mbaud/s</w:t>
            </w:r>
          </w:p>
        </w:tc>
      </w:tr>
      <w:tr w:rsidR="00CA365F" w:rsidRPr="0048295C" w:rsidTr="00CA365F">
        <w:trPr>
          <w:cantSplit/>
          <w:jc w:val="center"/>
        </w:trPr>
        <w:tc>
          <w:tcPr>
            <w:tcW w:w="3794" w:type="dxa"/>
            <w:tcBorders>
              <w:top w:val="single" w:sz="6" w:space="0" w:color="auto"/>
              <w:left w:val="single" w:sz="6" w:space="0" w:color="auto"/>
              <w:bottom w:val="single" w:sz="6" w:space="0" w:color="auto"/>
            </w:tcBorders>
          </w:tcPr>
          <w:p w:rsidR="00CA365F" w:rsidRPr="000A1BA4" w:rsidRDefault="00CA365F" w:rsidP="00292742">
            <w:pPr>
              <w:pStyle w:val="Tabletext"/>
            </w:pPr>
            <w:r w:rsidRPr="000A1BA4">
              <w:t>Bit rate capacity</w:t>
            </w:r>
          </w:p>
        </w:tc>
        <w:tc>
          <w:tcPr>
            <w:tcW w:w="3544" w:type="dxa"/>
            <w:tcBorders>
              <w:top w:val="single" w:sz="6" w:space="0" w:color="auto"/>
              <w:left w:val="single" w:sz="6" w:space="0" w:color="auto"/>
              <w:bottom w:val="single" w:sz="6" w:space="0" w:color="auto"/>
              <w:right w:val="single" w:sz="6" w:space="0" w:color="auto"/>
            </w:tcBorders>
          </w:tcPr>
          <w:p w:rsidR="00CA365F" w:rsidRPr="00CA365F" w:rsidRDefault="00CA365F" w:rsidP="00292742">
            <w:pPr>
              <w:pStyle w:val="Tabletext"/>
              <w:jc w:val="center"/>
              <w:rPr>
                <w:lang w:val="en-US"/>
              </w:rPr>
            </w:pPr>
            <w:r w:rsidRPr="00CA365F">
              <w:rPr>
                <w:lang w:val="en-US"/>
              </w:rPr>
              <w:t>370 Mbit/s (QPSK3/4)</w:t>
            </w:r>
          </w:p>
          <w:p w:rsidR="00CA365F" w:rsidRPr="00CA365F" w:rsidRDefault="00CA365F" w:rsidP="00292742">
            <w:pPr>
              <w:pStyle w:val="Tabletext"/>
              <w:jc w:val="center"/>
              <w:rPr>
                <w:lang w:val="en-US"/>
              </w:rPr>
            </w:pPr>
            <w:r w:rsidRPr="00CA365F">
              <w:rPr>
                <w:lang w:val="en-US"/>
              </w:rPr>
              <w:t>500 Mbit/s (8PSK2/3)</w:t>
            </w:r>
          </w:p>
        </w:tc>
      </w:tr>
      <w:tr w:rsidR="00CA365F" w:rsidRPr="000A1BA4" w:rsidTr="00CA365F">
        <w:trPr>
          <w:cantSplit/>
          <w:jc w:val="center"/>
        </w:trPr>
        <w:tc>
          <w:tcPr>
            <w:tcW w:w="3794" w:type="dxa"/>
            <w:tcBorders>
              <w:top w:val="single" w:sz="6" w:space="0" w:color="auto"/>
              <w:left w:val="single" w:sz="6" w:space="0" w:color="auto"/>
              <w:bottom w:val="single" w:sz="6" w:space="0" w:color="auto"/>
            </w:tcBorders>
          </w:tcPr>
          <w:p w:rsidR="00CA365F" w:rsidRPr="000A1BA4" w:rsidRDefault="00C90333" w:rsidP="00292742">
            <w:pPr>
              <w:pStyle w:val="Tabletext"/>
            </w:pPr>
            <w:r>
              <w:t>Roll-</w:t>
            </w:r>
            <w:r w:rsidR="00CA365F" w:rsidRPr="000A1BA4">
              <w:t>off factor</w:t>
            </w:r>
          </w:p>
        </w:tc>
        <w:tc>
          <w:tcPr>
            <w:tcW w:w="3544" w:type="dxa"/>
            <w:tcBorders>
              <w:top w:val="single" w:sz="6" w:space="0" w:color="auto"/>
              <w:left w:val="single" w:sz="6" w:space="0" w:color="auto"/>
              <w:bottom w:val="single" w:sz="6" w:space="0" w:color="auto"/>
              <w:right w:val="single" w:sz="6" w:space="0" w:color="auto"/>
            </w:tcBorders>
          </w:tcPr>
          <w:p w:rsidR="00CA365F" w:rsidRPr="000A1BA4" w:rsidRDefault="00CA365F" w:rsidP="00292742">
            <w:pPr>
              <w:pStyle w:val="Tabletext"/>
              <w:jc w:val="center"/>
            </w:pPr>
            <w:r w:rsidRPr="000A1BA4">
              <w:t>0.1, 0.2, 0.35</w:t>
            </w:r>
          </w:p>
        </w:tc>
      </w:tr>
      <w:tr w:rsidR="00CA365F" w:rsidRPr="000A1BA4" w:rsidTr="00292742">
        <w:trPr>
          <w:cantSplit/>
          <w:jc w:val="center"/>
        </w:trPr>
        <w:tc>
          <w:tcPr>
            <w:tcW w:w="3794" w:type="dxa"/>
            <w:tcBorders>
              <w:top w:val="single" w:sz="6" w:space="0" w:color="auto"/>
              <w:left w:val="single" w:sz="6" w:space="0" w:color="auto"/>
              <w:bottom w:val="single" w:sz="6" w:space="0" w:color="auto"/>
            </w:tcBorders>
          </w:tcPr>
          <w:p w:rsidR="00CA365F" w:rsidRPr="000A1BA4" w:rsidRDefault="00CA365F" w:rsidP="00292742">
            <w:pPr>
              <w:pStyle w:val="Tabletext"/>
            </w:pPr>
            <w:r w:rsidRPr="000A1BA4">
              <w:t>Error correction</w:t>
            </w:r>
          </w:p>
        </w:tc>
        <w:tc>
          <w:tcPr>
            <w:tcW w:w="3544" w:type="dxa"/>
            <w:tcBorders>
              <w:top w:val="single" w:sz="6" w:space="0" w:color="auto"/>
              <w:left w:val="single" w:sz="6" w:space="0" w:color="auto"/>
              <w:bottom w:val="single" w:sz="6" w:space="0" w:color="auto"/>
              <w:right w:val="single" w:sz="6" w:space="0" w:color="auto"/>
            </w:tcBorders>
          </w:tcPr>
          <w:p w:rsidR="00CA365F" w:rsidRPr="000A1BA4" w:rsidRDefault="00CA365F" w:rsidP="00292742">
            <w:pPr>
              <w:pStyle w:val="Tabletext"/>
              <w:jc w:val="center"/>
            </w:pPr>
            <w:r w:rsidRPr="000A1BA4">
              <w:t>LDPC + BCH</w:t>
            </w:r>
          </w:p>
        </w:tc>
      </w:tr>
      <w:tr w:rsidR="00CA365F" w:rsidRPr="000A1BA4" w:rsidTr="00292742">
        <w:trPr>
          <w:cantSplit/>
          <w:jc w:val="center"/>
        </w:trPr>
        <w:tc>
          <w:tcPr>
            <w:tcW w:w="3794" w:type="dxa"/>
            <w:tcBorders>
              <w:top w:val="single" w:sz="6" w:space="0" w:color="auto"/>
              <w:left w:val="single" w:sz="6" w:space="0" w:color="auto"/>
              <w:bottom w:val="single" w:sz="6" w:space="0" w:color="auto"/>
            </w:tcBorders>
          </w:tcPr>
          <w:p w:rsidR="00CA365F" w:rsidRPr="000A1BA4" w:rsidRDefault="00CA365F" w:rsidP="00292742">
            <w:pPr>
              <w:pStyle w:val="Tabletext"/>
            </w:pPr>
            <w:r w:rsidRPr="000A1BA4">
              <w:t>Coding</w:t>
            </w:r>
          </w:p>
        </w:tc>
        <w:tc>
          <w:tcPr>
            <w:tcW w:w="3544" w:type="dxa"/>
            <w:tcBorders>
              <w:top w:val="single" w:sz="6" w:space="0" w:color="auto"/>
              <w:left w:val="single" w:sz="6" w:space="0" w:color="auto"/>
              <w:bottom w:val="single" w:sz="6" w:space="0" w:color="auto"/>
              <w:right w:val="single" w:sz="6" w:space="0" w:color="auto"/>
            </w:tcBorders>
          </w:tcPr>
          <w:p w:rsidR="00CA365F" w:rsidRPr="000A1BA4" w:rsidRDefault="00CA365F" w:rsidP="00292742">
            <w:pPr>
              <w:pStyle w:val="Tabletext"/>
              <w:jc w:val="center"/>
            </w:pPr>
            <w:r w:rsidRPr="000A1BA4">
              <w:t>AVC/H.264</w:t>
            </w:r>
          </w:p>
        </w:tc>
      </w:tr>
      <w:tr w:rsidR="00CA365F" w:rsidRPr="000A1BA4" w:rsidTr="00292742">
        <w:trPr>
          <w:cantSplit/>
          <w:jc w:val="center"/>
        </w:trPr>
        <w:tc>
          <w:tcPr>
            <w:tcW w:w="3794" w:type="dxa"/>
            <w:tcBorders>
              <w:top w:val="single" w:sz="6" w:space="0" w:color="auto"/>
              <w:left w:val="single" w:sz="6" w:space="0" w:color="auto"/>
              <w:bottom w:val="single" w:sz="6" w:space="0" w:color="auto"/>
            </w:tcBorders>
          </w:tcPr>
          <w:p w:rsidR="00CA365F" w:rsidRPr="00CA365F" w:rsidRDefault="00CA365F" w:rsidP="00292742">
            <w:pPr>
              <w:pStyle w:val="Tabletext"/>
              <w:rPr>
                <w:lang w:val="en-US"/>
              </w:rPr>
            </w:pPr>
            <w:r w:rsidRPr="00CA365F">
              <w:rPr>
                <w:lang w:val="en-US"/>
              </w:rPr>
              <w:t>Compressed bit rate of SHV</w:t>
            </w:r>
          </w:p>
        </w:tc>
        <w:tc>
          <w:tcPr>
            <w:tcW w:w="3544" w:type="dxa"/>
            <w:tcBorders>
              <w:top w:val="single" w:sz="6" w:space="0" w:color="auto"/>
              <w:left w:val="single" w:sz="6" w:space="0" w:color="auto"/>
              <w:bottom w:val="single" w:sz="6" w:space="0" w:color="auto"/>
              <w:right w:val="single" w:sz="6" w:space="0" w:color="auto"/>
            </w:tcBorders>
          </w:tcPr>
          <w:p w:rsidR="00CA365F" w:rsidRPr="000A1BA4" w:rsidRDefault="00CA365F" w:rsidP="00292742">
            <w:pPr>
              <w:pStyle w:val="Tabletext"/>
              <w:jc w:val="center"/>
            </w:pPr>
            <w:r w:rsidRPr="000A1BA4">
              <w:t>100 Mbit/s/program</w:t>
            </w:r>
            <w:r w:rsidR="00C90333">
              <w:t>me</w:t>
            </w:r>
          </w:p>
        </w:tc>
      </w:tr>
      <w:tr w:rsidR="00CA365F" w:rsidRPr="000A1BA4" w:rsidTr="00292742">
        <w:trPr>
          <w:cantSplit/>
          <w:jc w:val="center"/>
        </w:trPr>
        <w:tc>
          <w:tcPr>
            <w:tcW w:w="3794" w:type="dxa"/>
            <w:tcBorders>
              <w:top w:val="single" w:sz="6" w:space="0" w:color="auto"/>
              <w:left w:val="single" w:sz="6" w:space="0" w:color="auto"/>
              <w:bottom w:val="single" w:sz="6" w:space="0" w:color="auto"/>
            </w:tcBorders>
          </w:tcPr>
          <w:p w:rsidR="00CA365F" w:rsidRPr="000A1BA4" w:rsidRDefault="00CA365F" w:rsidP="00292742">
            <w:pPr>
              <w:pStyle w:val="Tabletext"/>
            </w:pPr>
            <w:r w:rsidRPr="000A1BA4">
              <w:t>Number of SHV program</w:t>
            </w:r>
            <w:r w:rsidR="00C90333">
              <w:t>me</w:t>
            </w:r>
            <w:r w:rsidRPr="000A1BA4">
              <w:t>s</w:t>
            </w:r>
          </w:p>
        </w:tc>
        <w:tc>
          <w:tcPr>
            <w:tcW w:w="3544" w:type="dxa"/>
            <w:tcBorders>
              <w:top w:val="single" w:sz="6" w:space="0" w:color="auto"/>
              <w:left w:val="single" w:sz="6" w:space="0" w:color="auto"/>
              <w:bottom w:val="single" w:sz="6" w:space="0" w:color="auto"/>
              <w:right w:val="single" w:sz="6" w:space="0" w:color="auto"/>
            </w:tcBorders>
          </w:tcPr>
          <w:p w:rsidR="00CA365F" w:rsidRPr="000A1BA4" w:rsidRDefault="00CA365F" w:rsidP="00292742">
            <w:pPr>
              <w:pStyle w:val="Tabletext"/>
              <w:jc w:val="center"/>
            </w:pPr>
            <w:r w:rsidRPr="000A1BA4">
              <w:t>3</w:t>
            </w:r>
          </w:p>
        </w:tc>
      </w:tr>
      <w:tr w:rsidR="00CA365F" w:rsidRPr="000A1BA4" w:rsidTr="00292742">
        <w:trPr>
          <w:cantSplit/>
          <w:jc w:val="center"/>
        </w:trPr>
        <w:tc>
          <w:tcPr>
            <w:tcW w:w="3794" w:type="dxa"/>
            <w:tcBorders>
              <w:top w:val="single" w:sz="6" w:space="0" w:color="auto"/>
              <w:left w:val="single" w:sz="6" w:space="0" w:color="auto"/>
              <w:bottom w:val="single" w:sz="6" w:space="0" w:color="auto"/>
            </w:tcBorders>
          </w:tcPr>
          <w:p w:rsidR="00CA365F" w:rsidRPr="000A1BA4" w:rsidRDefault="00CA365F" w:rsidP="00292742">
            <w:pPr>
              <w:pStyle w:val="Tabletext"/>
            </w:pPr>
            <w:r w:rsidRPr="000A1BA4">
              <w:t>Multiplexing of SHV signals</w:t>
            </w:r>
          </w:p>
        </w:tc>
        <w:tc>
          <w:tcPr>
            <w:tcW w:w="3544" w:type="dxa"/>
            <w:tcBorders>
              <w:top w:val="single" w:sz="6" w:space="0" w:color="auto"/>
              <w:left w:val="single" w:sz="6" w:space="0" w:color="auto"/>
              <w:bottom w:val="single" w:sz="6" w:space="0" w:color="auto"/>
              <w:right w:val="single" w:sz="6" w:space="0" w:color="auto"/>
            </w:tcBorders>
          </w:tcPr>
          <w:p w:rsidR="00CA365F" w:rsidRPr="000A1BA4" w:rsidRDefault="00CA365F" w:rsidP="00292742">
            <w:pPr>
              <w:pStyle w:val="Tabletext"/>
              <w:jc w:val="center"/>
            </w:pPr>
            <w:r w:rsidRPr="000A1BA4">
              <w:t>Time division multiplex</w:t>
            </w:r>
          </w:p>
        </w:tc>
      </w:tr>
    </w:tbl>
    <w:p w:rsidR="00CA365F" w:rsidRPr="000A1BA4" w:rsidRDefault="00CA365F" w:rsidP="00CA365F">
      <w:pPr>
        <w:pStyle w:val="FigureNo"/>
      </w:pPr>
      <w:r w:rsidRPr="000A1BA4">
        <w:lastRenderedPageBreak/>
        <w:t>FIGURE 11</w:t>
      </w:r>
    </w:p>
    <w:p w:rsidR="00CA365F" w:rsidRPr="000A1BA4" w:rsidRDefault="00CA365F" w:rsidP="00CA365F">
      <w:pPr>
        <w:pStyle w:val="Figuretitle"/>
      </w:pPr>
      <w:r w:rsidRPr="004457BC">
        <w:rPr>
          <w:i/>
          <w:iCs/>
        </w:rPr>
        <w:t>C/N</w:t>
      </w:r>
      <w:r w:rsidRPr="000A1BA4">
        <w:t xml:space="preserve"> vs BER characteristics via satellite</w:t>
      </w:r>
    </w:p>
    <w:p w:rsidR="00CA365F" w:rsidRPr="000A1BA4" w:rsidRDefault="00CA365F" w:rsidP="00CA365F">
      <w:pPr>
        <w:pStyle w:val="Figure"/>
        <w:rPr>
          <w:lang w:eastAsia="ja-JP"/>
        </w:rPr>
      </w:pPr>
      <w:r w:rsidRPr="000A1BA4">
        <w:rPr>
          <w:noProof/>
          <w:lang w:val="en-US" w:eastAsia="zh-CN"/>
        </w:rPr>
        <w:drawing>
          <wp:inline distT="0" distB="0" distL="0" distR="0" wp14:anchorId="4A4732E5" wp14:editId="28784F43">
            <wp:extent cx="4818380" cy="298005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18380" cy="2980055"/>
                    </a:xfrm>
                    <a:prstGeom prst="rect">
                      <a:avLst/>
                    </a:prstGeom>
                    <a:noFill/>
                    <a:ln>
                      <a:noFill/>
                    </a:ln>
                  </pic:spPr>
                </pic:pic>
              </a:graphicData>
            </a:graphic>
          </wp:inline>
        </w:drawing>
      </w:r>
    </w:p>
    <w:p w:rsidR="00CA365F" w:rsidRPr="00CA365F" w:rsidRDefault="00C90333" w:rsidP="00CA365F">
      <w:pPr>
        <w:pStyle w:val="Heading1"/>
        <w:rPr>
          <w:lang w:val="en-US"/>
        </w:rPr>
      </w:pPr>
      <w:bookmarkStart w:id="55" w:name="_Toc383090165"/>
      <w:bookmarkStart w:id="56" w:name="_Toc400089262"/>
      <w:bookmarkStart w:id="57" w:name="_Toc400091256"/>
      <w:r>
        <w:rPr>
          <w:lang w:val="en-US"/>
        </w:rPr>
        <w:t>3</w:t>
      </w:r>
      <w:r w:rsidR="00CA365F" w:rsidRPr="00CA365F">
        <w:rPr>
          <w:lang w:val="en-US"/>
        </w:rPr>
        <w:tab/>
        <w:t>Summary</w:t>
      </w:r>
      <w:bookmarkEnd w:id="55"/>
      <w:bookmarkEnd w:id="56"/>
      <w:bookmarkEnd w:id="57"/>
    </w:p>
    <w:p w:rsidR="00CA365F" w:rsidRPr="00CA365F" w:rsidRDefault="00CA365F" w:rsidP="00C90333">
      <w:pPr>
        <w:rPr>
          <w:lang w:val="en-US"/>
        </w:rPr>
      </w:pPr>
      <w:r w:rsidRPr="00CA365F">
        <w:rPr>
          <w:lang w:val="en-US"/>
        </w:rPr>
        <w:t xml:space="preserve">This Annex presents </w:t>
      </w:r>
      <w:r w:rsidRPr="00CA365F">
        <w:rPr>
          <w:lang w:val="en-US" w:eastAsia="ja-JP"/>
        </w:rPr>
        <w:t>the results of satellite transmission experiment of live UHDTV (7 680</w:t>
      </w:r>
      <w:r w:rsidR="00C90333">
        <w:rPr>
          <w:lang w:val="en-US" w:eastAsia="ja-JP"/>
        </w:rPr>
        <w:t> </w:t>
      </w:r>
      <w:r w:rsidR="004457BC">
        <w:rPr>
          <w:lang w:val="en-US" w:eastAsia="ja-JP"/>
        </w:rPr>
        <w:t>×</w:t>
      </w:r>
      <w:r w:rsidR="00C90333">
        <w:rPr>
          <w:lang w:val="en-US" w:eastAsia="ja-JP"/>
        </w:rPr>
        <w:t> </w:t>
      </w:r>
      <w:r w:rsidRPr="00CA365F">
        <w:rPr>
          <w:lang w:val="en-US" w:eastAsia="ja-JP"/>
        </w:rPr>
        <w:t>4 320 pixels, SHV) pictures using WINDS. The LDPC code and a modem with a wide bandwidth of 300 MHz were used. The three program</w:t>
      </w:r>
      <w:r w:rsidR="00C90333">
        <w:rPr>
          <w:lang w:val="en-US" w:eastAsia="ja-JP"/>
        </w:rPr>
        <w:t>me</w:t>
      </w:r>
      <w:r w:rsidRPr="00CA365F">
        <w:rPr>
          <w:lang w:val="en-US" w:eastAsia="ja-JP"/>
        </w:rPr>
        <w:t>s of SHV, 100 Mbit/s each, were transmitted at the same time. This confirms the possibility of SHV broadcasting in the future using the 21 GHz band.</w:t>
      </w:r>
      <w:r w:rsidRPr="00CA365F" w:rsidDel="00EC495E">
        <w:rPr>
          <w:lang w:val="en-US" w:eastAsia="ja-JP"/>
        </w:rPr>
        <w:t xml:space="preserve"> </w:t>
      </w:r>
    </w:p>
    <w:p w:rsidR="00CA365F" w:rsidRPr="00720ED6" w:rsidRDefault="00CA365F" w:rsidP="003A3797">
      <w:pPr>
        <w:pStyle w:val="Reftitle"/>
        <w:rPr>
          <w:lang w:val="en-US"/>
        </w:rPr>
      </w:pPr>
      <w:r w:rsidRPr="004457BC">
        <w:rPr>
          <w:rFonts w:eastAsia="MS Mincho"/>
          <w:lang w:val="en-US"/>
        </w:rPr>
        <w:t>R</w:t>
      </w:r>
      <w:r w:rsidR="00C90333" w:rsidRPr="004457BC">
        <w:rPr>
          <w:rFonts w:eastAsia="MS Mincho"/>
          <w:lang w:val="en-US"/>
        </w:rPr>
        <w:t>eferences</w:t>
      </w:r>
    </w:p>
    <w:p w:rsidR="004457BC" w:rsidRDefault="00CA365F" w:rsidP="00C90333">
      <w:pPr>
        <w:pStyle w:val="Reftext"/>
        <w:rPr>
          <w:lang w:val="en-US"/>
        </w:rPr>
      </w:pPr>
      <w:r w:rsidRPr="00CA365F">
        <w:rPr>
          <w:rFonts w:eastAsia="MS Mincho"/>
          <w:sz w:val="24"/>
          <w:lang w:val="en-US" w:eastAsia="ja-JP"/>
        </w:rPr>
        <w:t xml:space="preserve">SHOGEN, K. [2009] Super Hi-Vision </w:t>
      </w:r>
      <w:r w:rsidRPr="004457BC">
        <w:rPr>
          <w:rFonts w:eastAsia="MS Mincho"/>
          <w:lang w:val="en-US"/>
        </w:rPr>
        <w:t>Transmission</w:t>
      </w:r>
      <w:r w:rsidRPr="00CA365F">
        <w:rPr>
          <w:rFonts w:eastAsia="MS Mincho"/>
          <w:sz w:val="24"/>
          <w:lang w:val="en-US" w:eastAsia="ja-JP"/>
        </w:rPr>
        <w:t xml:space="preserve"> Technologies and the Significance of WINDS Satellite Transmission Experiments</w:t>
      </w:r>
      <w:r w:rsidRPr="00CA365F">
        <w:rPr>
          <w:rFonts w:eastAsia="MS Mincho"/>
          <w:i/>
          <w:sz w:val="24"/>
          <w:lang w:val="en-US" w:eastAsia="ja-JP"/>
        </w:rPr>
        <w:t xml:space="preserve">. </w:t>
      </w:r>
      <w:r w:rsidRPr="00CA365F">
        <w:rPr>
          <w:lang w:val="en-US"/>
        </w:rPr>
        <w:t>NHK STRL</w:t>
      </w:r>
      <w:r w:rsidR="00C90333">
        <w:rPr>
          <w:lang w:val="en-US"/>
        </w:rPr>
        <w:t xml:space="preserve">. </w:t>
      </w:r>
      <w:r w:rsidRPr="00CA365F">
        <w:rPr>
          <w:lang w:val="en-US"/>
        </w:rPr>
        <w:t>Bulletin Broadcast Technology, Lecture 2, No.</w:t>
      </w:r>
      <w:r w:rsidR="00C90333">
        <w:rPr>
          <w:lang w:val="en-US"/>
        </w:rPr>
        <w:t> </w:t>
      </w:r>
      <w:r w:rsidRPr="00CA365F">
        <w:rPr>
          <w:lang w:val="en-US"/>
        </w:rPr>
        <w:t xml:space="preserve">36, 2009.4, </w:t>
      </w:r>
      <w:hyperlink r:id="rId36" w:history="1">
        <w:r w:rsidR="004457BC" w:rsidRPr="004457BC">
          <w:rPr>
            <w:sz w:val="24"/>
            <w:lang w:val="en-US" w:eastAsia="ja-JP"/>
          </w:rPr>
          <w:t>http://www.nhk.or.jp/strl/publica/bt/en/fe0036-2.pdf</w:t>
        </w:r>
      </w:hyperlink>
      <w:r w:rsidRPr="004457BC">
        <w:rPr>
          <w:sz w:val="24"/>
          <w:lang w:val="en-US" w:eastAsia="ja-JP"/>
        </w:rPr>
        <w:t>.</w:t>
      </w:r>
    </w:p>
    <w:p w:rsidR="00CA365F" w:rsidRPr="00CA365F" w:rsidRDefault="00CA365F" w:rsidP="004457BC">
      <w:pPr>
        <w:pStyle w:val="Reftext"/>
        <w:rPr>
          <w:lang w:val="en-US" w:eastAsia="ja-JP"/>
        </w:rPr>
      </w:pPr>
      <w:r w:rsidRPr="00CA365F">
        <w:rPr>
          <w:lang w:val="en-US" w:eastAsia="ja-JP"/>
        </w:rPr>
        <w:t>OYAMADA, K., OKABE, S., AOKI, K. and SUZUKI, Y. [January 2013] Progress of Transmission Technologies for UDTV, Proc. IEEE, Vol. 101, No. 1, pp. 154-168.</w:t>
      </w:r>
    </w:p>
    <w:p w:rsidR="00777546" w:rsidRDefault="00777546" w:rsidP="00C90333">
      <w:pPr>
        <w:rPr>
          <w:lang w:val="en-US"/>
        </w:rPr>
      </w:pPr>
    </w:p>
    <w:p w:rsidR="00777546" w:rsidRDefault="00777546" w:rsidP="00C90333">
      <w:pPr>
        <w:rPr>
          <w:lang w:val="en-US"/>
        </w:rPr>
      </w:pPr>
    </w:p>
    <w:p w:rsidR="00A14492" w:rsidRPr="00720ED6" w:rsidRDefault="00A14492" w:rsidP="00777546">
      <w:pPr>
        <w:pStyle w:val="AnnexNoTitle"/>
        <w:keepNext w:val="0"/>
        <w:keepLines w:val="0"/>
        <w:rPr>
          <w:lang w:val="en-US"/>
        </w:rPr>
      </w:pPr>
      <w:r w:rsidRPr="00720ED6">
        <w:rPr>
          <w:lang w:val="en-US"/>
        </w:rPr>
        <w:t>A</w:t>
      </w:r>
      <w:r w:rsidR="00720ED6" w:rsidRPr="00720ED6">
        <w:rPr>
          <w:lang w:val="en-US"/>
        </w:rPr>
        <w:t xml:space="preserve">nnex </w:t>
      </w:r>
      <w:r w:rsidRPr="00720ED6">
        <w:rPr>
          <w:lang w:val="en-US"/>
        </w:rPr>
        <w:t>3</w:t>
      </w:r>
      <w:r w:rsidR="00720ED6" w:rsidRPr="00720ED6">
        <w:rPr>
          <w:lang w:val="en-US"/>
        </w:rPr>
        <w:br/>
      </w:r>
      <w:r w:rsidR="00720ED6" w:rsidRPr="00720ED6">
        <w:rPr>
          <w:lang w:val="en-US"/>
        </w:rPr>
        <w:br/>
      </w:r>
      <w:r w:rsidRPr="00720ED6">
        <w:rPr>
          <w:lang w:val="en-US"/>
        </w:rPr>
        <w:t>Bandwidth efficient coding and modulation schemes for wideband</w:t>
      </w:r>
      <w:r w:rsidRPr="00720ED6">
        <w:rPr>
          <w:lang w:val="en-US"/>
        </w:rPr>
        <w:br/>
        <w:t>HDTV applications supported by satellite and cable networks</w:t>
      </w:r>
    </w:p>
    <w:p w:rsidR="00A14492" w:rsidRPr="00A14492" w:rsidRDefault="00A14492" w:rsidP="00777546">
      <w:pPr>
        <w:pStyle w:val="Heading1"/>
        <w:keepNext w:val="0"/>
        <w:keepLines w:val="0"/>
        <w:rPr>
          <w:lang w:val="en-US"/>
        </w:rPr>
      </w:pPr>
      <w:r w:rsidRPr="00A14492">
        <w:rPr>
          <w:lang w:val="en-US"/>
        </w:rPr>
        <w:t>1</w:t>
      </w:r>
      <w:r w:rsidRPr="00A14492">
        <w:rPr>
          <w:lang w:val="en-US"/>
        </w:rPr>
        <w:tab/>
        <w:t>Introduction</w:t>
      </w:r>
    </w:p>
    <w:p w:rsidR="00A14492" w:rsidRPr="00A14492" w:rsidRDefault="00A14492" w:rsidP="00C90333">
      <w:pPr>
        <w:rPr>
          <w:lang w:val="en-US"/>
        </w:rPr>
      </w:pPr>
      <w:r w:rsidRPr="00A14492">
        <w:rPr>
          <w:lang w:val="en-US"/>
        </w:rPr>
        <w:t xml:space="preserve">HD-SAT [1] is a four-year research project (from 1992 to 1995) jointly funded by the participating partners and the European Commission (DG XIII) as part of the RACE II programme. HD-SAT has as its objective to study, develop and demonstrate the feasibility of a complete broadcasting chain </w:t>
      </w:r>
      <w:r w:rsidRPr="00A14492">
        <w:rPr>
          <w:lang w:val="en-US"/>
        </w:rPr>
        <w:lastRenderedPageBreak/>
        <w:t>based on 30/20 GHz satellite transmission to potentially provide to the television end-user</w:t>
      </w:r>
      <w:r w:rsidR="00C90333">
        <w:rPr>
          <w:lang w:val="en-US"/>
        </w:rPr>
        <w:t>ʼ</w:t>
      </w:r>
      <w:r w:rsidRPr="00A14492">
        <w:rPr>
          <w:lang w:val="en-US"/>
        </w:rPr>
        <w:t xml:space="preserve">s home virtual studio quality HDTV, along with multilingual/multichannel sound. The HD-SAT </w:t>
      </w:r>
      <w:r w:rsidR="00C90333">
        <w:rPr>
          <w:sz w:val="22"/>
          <w:lang w:val="en-US"/>
        </w:rPr>
        <w:t>“</w:t>
      </w:r>
      <w:r w:rsidRPr="00A14492">
        <w:rPr>
          <w:lang w:val="en-US"/>
        </w:rPr>
        <w:t>system</w:t>
      </w:r>
      <w:r w:rsidR="00C90333">
        <w:rPr>
          <w:lang w:val="en-US"/>
        </w:rPr>
        <w:t>”</w:t>
      </w:r>
      <w:r w:rsidRPr="00A14492">
        <w:rPr>
          <w:lang w:val="en-US"/>
        </w:rPr>
        <w:t>, includes the studio to satellite uplink, the direct-to-home (DTH) satellite reception, as well as secondary distribution via terrestrial networks including cable and multipoint microwave distribution system (MMDS), as well as the currently developing integrated broadband communication networks (IBCNs). Figure 12 below gives the overall architecture of the HD-SAT system.</w:t>
      </w:r>
    </w:p>
    <w:p w:rsidR="00A14492" w:rsidRDefault="00A14492" w:rsidP="0055248B">
      <w:pPr>
        <w:pStyle w:val="Figure"/>
        <w:rPr>
          <w:lang w:val="en-GB"/>
        </w:rPr>
      </w:pPr>
      <w:r>
        <w:rPr>
          <w:lang w:val="en-GB"/>
        </w:rPr>
        <w:object w:dxaOrig="9366" w:dyaOrig="7978">
          <v:shape id="_x0000_i1034" type="#_x0000_t75" style="width:469pt;height:398.5pt" o:ole="">
            <v:imagedata r:id="rId37" o:title=""/>
          </v:shape>
          <o:OLEObject Type="Embed" ProgID="Word.Picture.8" ShapeID="_x0000_i1034" DrawAspect="Content" ObjectID="_1476254527" r:id="rId38"/>
        </w:object>
      </w:r>
    </w:p>
    <w:p w:rsidR="00A14492" w:rsidRPr="00A14492" w:rsidRDefault="00A14492" w:rsidP="00D6183F">
      <w:pPr>
        <w:rPr>
          <w:lang w:val="en-US"/>
        </w:rPr>
      </w:pPr>
      <w:r w:rsidRPr="00A14492">
        <w:rPr>
          <w:lang w:val="en-US"/>
        </w:rPr>
        <w:t>A proposal for bandwidth efficient coding and modulation schemes for wideband HDTV applications supported by satellite and cable networks is given below, and contains the following main items:</w:t>
      </w:r>
    </w:p>
    <w:p w:rsidR="00A14492" w:rsidRPr="00A14492" w:rsidRDefault="00A14492" w:rsidP="00A14492">
      <w:pPr>
        <w:pStyle w:val="enumlev1"/>
        <w:rPr>
          <w:lang w:val="en-US"/>
        </w:rPr>
      </w:pPr>
      <w:r w:rsidRPr="00A14492">
        <w:rPr>
          <w:lang w:val="en-US"/>
        </w:rPr>
        <w:t>–</w:t>
      </w:r>
      <w:r w:rsidRPr="00A14492">
        <w:rPr>
          <w:lang w:val="en-US"/>
        </w:rPr>
        <w:tab/>
        <w:t>a summary of the basic HD-SAT service characterization;</w:t>
      </w:r>
    </w:p>
    <w:p w:rsidR="00A14492" w:rsidRPr="00A14492" w:rsidRDefault="00A14492" w:rsidP="00A14492">
      <w:pPr>
        <w:pStyle w:val="enumlev1"/>
        <w:rPr>
          <w:lang w:val="en-US"/>
        </w:rPr>
      </w:pPr>
      <w:r w:rsidRPr="00A14492">
        <w:rPr>
          <w:lang w:val="en-US"/>
        </w:rPr>
        <w:t>–</w:t>
      </w:r>
      <w:r w:rsidRPr="00A14492">
        <w:rPr>
          <w:lang w:val="en-US"/>
        </w:rPr>
        <w:tab/>
        <w:t>an introduction to graceful degradation in the Ka-band (30/20 GHz band) for service continuity;</w:t>
      </w:r>
    </w:p>
    <w:p w:rsidR="00A14492" w:rsidRPr="00A14492" w:rsidRDefault="00A14492" w:rsidP="00A14492">
      <w:pPr>
        <w:pStyle w:val="enumlev1"/>
        <w:rPr>
          <w:lang w:val="en-US"/>
        </w:rPr>
      </w:pPr>
      <w:r w:rsidRPr="00A14492">
        <w:rPr>
          <w:lang w:val="en-US"/>
        </w:rPr>
        <w:t>–</w:t>
      </w:r>
      <w:r w:rsidRPr="00A14492">
        <w:rPr>
          <w:lang w:val="en-US"/>
        </w:rPr>
        <w:tab/>
        <w:t>an example of a three-layer system;</w:t>
      </w:r>
    </w:p>
    <w:p w:rsidR="00A14492" w:rsidRPr="00A14492" w:rsidRDefault="00A14492" w:rsidP="00C90333">
      <w:pPr>
        <w:pStyle w:val="enumlev1"/>
        <w:rPr>
          <w:lang w:val="en-US"/>
        </w:rPr>
      </w:pPr>
      <w:r w:rsidRPr="00A14492">
        <w:rPr>
          <w:lang w:val="en-US"/>
        </w:rPr>
        <w:t>–</w:t>
      </w:r>
      <w:r w:rsidRPr="00A14492">
        <w:rPr>
          <w:lang w:val="en-US"/>
        </w:rPr>
        <w:tab/>
        <w:t xml:space="preserve">an introduction to the interworking aspects considered in the Project, and more particularly the </w:t>
      </w:r>
      <w:r w:rsidR="00C90333">
        <w:rPr>
          <w:sz w:val="22"/>
          <w:lang w:val="en-US"/>
        </w:rPr>
        <w:t>“</w:t>
      </w:r>
      <w:r w:rsidRPr="00A14492">
        <w:rPr>
          <w:lang w:val="en-US"/>
        </w:rPr>
        <w:t>common receiver concept</w:t>
      </w:r>
      <w:r w:rsidR="00C90333">
        <w:rPr>
          <w:lang w:val="en-US"/>
        </w:rPr>
        <w:t>”</w:t>
      </w:r>
      <w:r w:rsidRPr="00A14492">
        <w:rPr>
          <w:lang w:val="en-US"/>
        </w:rPr>
        <w:t xml:space="preserve"> and the </w:t>
      </w:r>
      <w:r w:rsidR="00C90333">
        <w:rPr>
          <w:sz w:val="22"/>
          <w:lang w:val="en-US"/>
        </w:rPr>
        <w:t>“</w:t>
      </w:r>
      <w:r w:rsidRPr="00A14492">
        <w:rPr>
          <w:lang w:val="en-US"/>
        </w:rPr>
        <w:t>interoperability with cable networks</w:t>
      </w:r>
      <w:r w:rsidR="00C90333">
        <w:rPr>
          <w:lang w:val="en-US"/>
        </w:rPr>
        <w:t>”</w:t>
      </w:r>
      <w:r w:rsidRPr="00A14492">
        <w:rPr>
          <w:lang w:val="en-US"/>
        </w:rPr>
        <w:t>.</w:t>
      </w:r>
    </w:p>
    <w:p w:rsidR="00A14492" w:rsidRPr="00A14492" w:rsidRDefault="00A14492" w:rsidP="00A14492">
      <w:pPr>
        <w:pStyle w:val="Heading1"/>
        <w:rPr>
          <w:lang w:val="en-US"/>
        </w:rPr>
      </w:pPr>
      <w:r w:rsidRPr="00A14492">
        <w:rPr>
          <w:lang w:val="en-US"/>
        </w:rPr>
        <w:lastRenderedPageBreak/>
        <w:t>2</w:t>
      </w:r>
      <w:r w:rsidRPr="00A14492">
        <w:rPr>
          <w:lang w:val="en-US"/>
        </w:rPr>
        <w:tab/>
        <w:t>Service characterization</w:t>
      </w:r>
    </w:p>
    <w:p w:rsidR="00A14492" w:rsidRPr="00A14492" w:rsidRDefault="00A14492" w:rsidP="00A14492">
      <w:pPr>
        <w:spacing w:after="120"/>
        <w:rPr>
          <w:lang w:val="en-US"/>
        </w:rPr>
      </w:pPr>
      <w:r w:rsidRPr="00A14492">
        <w:rPr>
          <w:lang w:val="en-US"/>
        </w:rPr>
        <w:t>Service requirements and characterizations within the HD-SAT project have been determined with user requirement studies including a comprehensive survey which was sent to European satellite operators, terrestrial broadcasters and cable network operators.</w:t>
      </w:r>
    </w:p>
    <w:p w:rsidR="00A14492" w:rsidRPr="00A14492" w:rsidRDefault="00A14492" w:rsidP="00D6183F">
      <w:pPr>
        <w:rPr>
          <w:lang w:val="en-US"/>
        </w:rPr>
      </w:pPr>
      <w:r w:rsidRPr="00A14492">
        <w:rPr>
          <w:lang w:val="en-US"/>
        </w:rPr>
        <w:t>A summary of the basic HD-SAT service characterization is given below:</w:t>
      </w:r>
    </w:p>
    <w:p w:rsidR="00A14492" w:rsidRPr="00A14492" w:rsidRDefault="00A14492" w:rsidP="00A14492">
      <w:pPr>
        <w:pStyle w:val="enumlev1"/>
        <w:rPr>
          <w:lang w:val="en-US"/>
        </w:rPr>
      </w:pPr>
      <w:r w:rsidRPr="00A14492">
        <w:rPr>
          <w:lang w:val="en-US"/>
        </w:rPr>
        <w:t>–</w:t>
      </w:r>
      <w:r w:rsidRPr="00A14492">
        <w:rPr>
          <w:lang w:val="en-US"/>
        </w:rPr>
        <w:tab/>
        <w:t>service availability of 99.6% (of worst month);</w:t>
      </w:r>
    </w:p>
    <w:p w:rsidR="00A14492" w:rsidRPr="00A14492" w:rsidRDefault="00A14492" w:rsidP="00A14492">
      <w:pPr>
        <w:pStyle w:val="enumlev1"/>
        <w:rPr>
          <w:lang w:val="en-US"/>
        </w:rPr>
      </w:pPr>
      <w:r w:rsidRPr="00A14492">
        <w:rPr>
          <w:lang w:val="en-US"/>
        </w:rPr>
        <w:t>–</w:t>
      </w:r>
      <w:r w:rsidRPr="00A14492">
        <w:rPr>
          <w:lang w:val="en-US"/>
        </w:rPr>
        <w:tab/>
        <w:t>highest quality possible within HDTV format (virtual studio quality);</w:t>
      </w:r>
    </w:p>
    <w:p w:rsidR="00A14492" w:rsidRPr="00A14492" w:rsidRDefault="00A14492" w:rsidP="00A14492">
      <w:pPr>
        <w:pStyle w:val="enumlev1"/>
        <w:rPr>
          <w:lang w:val="en-US"/>
        </w:rPr>
      </w:pPr>
      <w:r w:rsidRPr="00A14492">
        <w:rPr>
          <w:lang w:val="en-US"/>
        </w:rPr>
        <w:t>–</w:t>
      </w:r>
      <w:r w:rsidRPr="00A14492">
        <w:rPr>
          <w:lang w:val="en-US"/>
        </w:rPr>
        <w:tab/>
        <w:t>European coverage;</w:t>
      </w:r>
    </w:p>
    <w:p w:rsidR="00A14492" w:rsidRPr="00A14492" w:rsidRDefault="00A14492" w:rsidP="00A14492">
      <w:pPr>
        <w:pStyle w:val="enumlev1"/>
        <w:rPr>
          <w:lang w:val="en-US"/>
        </w:rPr>
      </w:pPr>
      <w:r w:rsidRPr="00A14492">
        <w:rPr>
          <w:lang w:val="en-US"/>
        </w:rPr>
        <w:t>–</w:t>
      </w:r>
      <w:r w:rsidRPr="00A14492">
        <w:rPr>
          <w:lang w:val="en-US"/>
        </w:rPr>
        <w:tab/>
        <w:t>small (60-90 cm) DTH receiver antenna;</w:t>
      </w:r>
    </w:p>
    <w:p w:rsidR="00A14492" w:rsidRPr="00A14492" w:rsidRDefault="00A14492" w:rsidP="00A14492">
      <w:pPr>
        <w:pStyle w:val="enumlev1"/>
        <w:rPr>
          <w:lang w:val="en-US"/>
        </w:rPr>
      </w:pPr>
      <w:r w:rsidRPr="00A14492">
        <w:rPr>
          <w:lang w:val="en-US"/>
        </w:rPr>
        <w:t>–</w:t>
      </w:r>
      <w:r w:rsidRPr="00A14492">
        <w:rPr>
          <w:lang w:val="en-US"/>
        </w:rPr>
        <w:tab/>
        <w:t>full quality service to the end-user via cable and MMDS networks.</w:t>
      </w:r>
    </w:p>
    <w:p w:rsidR="00A14492" w:rsidRPr="00A14492" w:rsidRDefault="00A14492" w:rsidP="00C90333">
      <w:pPr>
        <w:pStyle w:val="Heading1"/>
        <w:rPr>
          <w:lang w:val="en-US"/>
        </w:rPr>
      </w:pPr>
      <w:r w:rsidRPr="00A14492">
        <w:rPr>
          <w:lang w:val="en-US"/>
        </w:rPr>
        <w:t>3</w:t>
      </w:r>
      <w:r w:rsidRPr="00A14492">
        <w:rPr>
          <w:lang w:val="en-US"/>
        </w:rPr>
        <w:tab/>
        <w:t xml:space="preserve">Service continuity </w:t>
      </w:r>
      <w:r w:rsidR="00C90333">
        <w:rPr>
          <w:lang w:val="en-US"/>
        </w:rPr>
        <w:t>–</w:t>
      </w:r>
      <w:r w:rsidRPr="00A14492">
        <w:rPr>
          <w:lang w:val="en-US"/>
        </w:rPr>
        <w:t xml:space="preserve"> graceful degradation in the Ka-band</w:t>
      </w:r>
    </w:p>
    <w:p w:rsidR="00A14492" w:rsidRPr="00A14492" w:rsidRDefault="00A14492" w:rsidP="00C90333">
      <w:pPr>
        <w:rPr>
          <w:lang w:val="en-US"/>
        </w:rPr>
      </w:pPr>
      <w:r w:rsidRPr="00A14492">
        <w:rPr>
          <w:lang w:val="en-US"/>
        </w:rPr>
        <w:t xml:space="preserve">The use of the 20 GHz frequency band for satellite transmission must cope in an efficient way with the adverse propagation conditions in these bands, which are characterized by deep rain fades and atmospheric depolarization. A key issue is the service continuity, for which new solutions are implemented which involve layered channel modulation to allow for a </w:t>
      </w:r>
      <w:r w:rsidR="00C90333">
        <w:rPr>
          <w:sz w:val="22"/>
          <w:lang w:val="en-US"/>
        </w:rPr>
        <w:t>“</w:t>
      </w:r>
      <w:r w:rsidRPr="00A14492">
        <w:rPr>
          <w:lang w:val="en-US"/>
        </w:rPr>
        <w:t>graceful degradation</w:t>
      </w:r>
      <w:r w:rsidR="00C90333">
        <w:rPr>
          <w:lang w:val="en-US"/>
        </w:rPr>
        <w:t>”</w:t>
      </w:r>
      <w:r w:rsidRPr="00A14492">
        <w:rPr>
          <w:lang w:val="en-US"/>
        </w:rPr>
        <w:t xml:space="preserve"> under deteriorating atmospheric conditions.</w:t>
      </w:r>
    </w:p>
    <w:p w:rsidR="00A14492" w:rsidRPr="00A14492" w:rsidRDefault="00A14492" w:rsidP="00D6183F">
      <w:pPr>
        <w:rPr>
          <w:lang w:val="en-US"/>
        </w:rPr>
      </w:pPr>
      <w:r w:rsidRPr="00A14492">
        <w:rPr>
          <w:lang w:val="en-US"/>
        </w:rPr>
        <w:t>Contrary to the gradual degradation observed in analogue systems, for digital TV it is possible to go from virtually error</w:t>
      </w:r>
      <w:r w:rsidRPr="00A14492">
        <w:rPr>
          <w:lang w:val="en-US"/>
        </w:rPr>
        <w:noBreakHyphen/>
        <w:t xml:space="preserve">free reception to complete loss of picture decoder operation over a range of less than 1 dB of </w:t>
      </w:r>
      <w:r w:rsidRPr="00A14492">
        <w:rPr>
          <w:i/>
          <w:lang w:val="en-US"/>
        </w:rPr>
        <w:t>C/N</w:t>
      </w:r>
      <w:r w:rsidRPr="00A14492">
        <w:rPr>
          <w:lang w:val="en-US"/>
        </w:rPr>
        <w:t xml:space="preserve"> degradation (the brick</w:t>
      </w:r>
      <w:r w:rsidRPr="00A14492">
        <w:rPr>
          <w:lang w:val="en-US"/>
        </w:rPr>
        <w:noBreakHyphen/>
        <w:t>wall effect). By providing for the means of receiving lower quality pictures under deteriorating reception conditions, digital graceful degradation can allow for an increased service continuity.</w:t>
      </w:r>
    </w:p>
    <w:p w:rsidR="00A14492" w:rsidRPr="00A14492" w:rsidRDefault="00A14492" w:rsidP="00D6183F">
      <w:pPr>
        <w:rPr>
          <w:lang w:val="en-US"/>
        </w:rPr>
      </w:pPr>
      <w:r w:rsidRPr="00A14492">
        <w:rPr>
          <w:lang w:val="en-US"/>
        </w:rPr>
        <w:t>The goal for a successful satellite modulation scheme is, using minimum satellite power and a small home</w:t>
      </w:r>
      <w:r w:rsidRPr="00777546">
        <w:rPr>
          <w:lang w:val="en-US"/>
        </w:rPr>
        <w:t xml:space="preserve"> </w:t>
      </w:r>
      <w:r w:rsidRPr="00A14492">
        <w:rPr>
          <w:lang w:val="en-US"/>
        </w:rPr>
        <w:t>receiver antenna size, to achieve service continuity for 99.6% of the worst-month within Europe.</w:t>
      </w:r>
    </w:p>
    <w:p w:rsidR="00A14492" w:rsidRPr="00A14492" w:rsidRDefault="00A14492" w:rsidP="00C90333">
      <w:pPr>
        <w:rPr>
          <w:lang w:val="en-US"/>
        </w:rPr>
      </w:pPr>
      <w:r w:rsidRPr="00A14492">
        <w:rPr>
          <w:lang w:val="en-US"/>
        </w:rPr>
        <w:t xml:space="preserve">The graceful degradation satellite modem for HD-SAT has been conceived using the concept of time-multiplex of modulation techniques offering a hierarchy of </w:t>
      </w:r>
      <w:r w:rsidRPr="00A14492">
        <w:rPr>
          <w:i/>
          <w:lang w:val="en-US"/>
        </w:rPr>
        <w:t xml:space="preserve">C/N </w:t>
      </w:r>
      <w:r w:rsidRPr="00A14492">
        <w:rPr>
          <w:lang w:val="en-US"/>
        </w:rPr>
        <w:t xml:space="preserve">values required for successful demodulation. In this way, as the propagation conditions deteriorate, the modulation layers requiring the higher </w:t>
      </w:r>
      <w:r w:rsidRPr="00A14492">
        <w:rPr>
          <w:i/>
          <w:lang w:val="en-US"/>
        </w:rPr>
        <w:t xml:space="preserve">C/N </w:t>
      </w:r>
      <w:r w:rsidRPr="00A14492">
        <w:rPr>
          <w:lang w:val="en-US"/>
        </w:rPr>
        <w:t xml:space="preserve">values are </w:t>
      </w:r>
      <w:r w:rsidR="00C90333">
        <w:rPr>
          <w:sz w:val="22"/>
          <w:lang w:val="en-US"/>
        </w:rPr>
        <w:t>“</w:t>
      </w:r>
      <w:r w:rsidRPr="00A14492">
        <w:rPr>
          <w:lang w:val="en-US"/>
        </w:rPr>
        <w:t>lost</w:t>
      </w:r>
      <w:r w:rsidR="00C90333">
        <w:rPr>
          <w:lang w:val="en-US"/>
        </w:rPr>
        <w:t>”</w:t>
      </w:r>
      <w:r w:rsidRPr="00A14492">
        <w:rPr>
          <w:lang w:val="en-US"/>
        </w:rPr>
        <w:t>, while the more robust layers continue to be received. Synchronization of the modem is simplified by keeping the same symbol rate (27 MBd/s) for each of the modulation layers.</w:t>
      </w:r>
    </w:p>
    <w:p w:rsidR="00A14492" w:rsidRPr="00A14492" w:rsidRDefault="00A14492" w:rsidP="00C90333">
      <w:pPr>
        <w:rPr>
          <w:lang w:val="en-US"/>
        </w:rPr>
      </w:pPr>
      <w:r w:rsidRPr="00A14492">
        <w:rPr>
          <w:lang w:val="en-US"/>
        </w:rPr>
        <w:t xml:space="preserve">Figure 13 illustrates the modulation </w:t>
      </w:r>
      <w:r w:rsidR="00C90333">
        <w:rPr>
          <w:sz w:val="22"/>
          <w:lang w:val="en-US"/>
        </w:rPr>
        <w:t>“</w:t>
      </w:r>
      <w:r w:rsidRPr="00A14492">
        <w:rPr>
          <w:lang w:val="en-US"/>
        </w:rPr>
        <w:t>frame</w:t>
      </w:r>
      <w:r w:rsidR="00C90333">
        <w:rPr>
          <w:lang w:val="en-US"/>
        </w:rPr>
        <w:t>”</w:t>
      </w:r>
      <w:r w:rsidRPr="00A14492">
        <w:rPr>
          <w:lang w:val="en-US"/>
        </w:rPr>
        <w:t xml:space="preserve"> for a three-layer implementation.</w:t>
      </w:r>
    </w:p>
    <w:p w:rsidR="00A14492" w:rsidRDefault="00A14492" w:rsidP="0055248B">
      <w:pPr>
        <w:pStyle w:val="Figure"/>
        <w:rPr>
          <w:lang w:val="en-GB"/>
        </w:rPr>
      </w:pPr>
      <w:r>
        <w:rPr>
          <w:lang w:val="en-GB"/>
        </w:rPr>
        <w:object w:dxaOrig="7071" w:dyaOrig="4690">
          <v:shape id="_x0000_i1035" type="#_x0000_t75" style="width:353.5pt;height:234.5pt" o:ole="">
            <v:imagedata r:id="rId39" o:title=""/>
          </v:shape>
          <o:OLEObject Type="Embed" ProgID="Word.Picture.8" ShapeID="_x0000_i1035" DrawAspect="Content" ObjectID="_1476254528" r:id="rId40"/>
        </w:object>
      </w:r>
    </w:p>
    <w:p w:rsidR="00A14492" w:rsidRPr="00A14492" w:rsidRDefault="00A14492" w:rsidP="00C90333">
      <w:pPr>
        <w:rPr>
          <w:lang w:val="en-US"/>
        </w:rPr>
      </w:pPr>
      <w:r w:rsidRPr="00A14492">
        <w:rPr>
          <w:lang w:val="en-US"/>
        </w:rPr>
        <w:t xml:space="preserve">When choosing, for example, the ratio T1:T2:T3 </w:t>
      </w:r>
      <w:r>
        <w:rPr>
          <w:rFonts w:ascii="Symbol" w:hAnsi="Symbol"/>
        </w:rPr>
        <w:t></w:t>
      </w:r>
      <w:r w:rsidRPr="00A14492">
        <w:rPr>
          <w:lang w:val="en-US"/>
        </w:rPr>
        <w:t xml:space="preserve"> 1:3:6, the corresponding bit rates will be 2.7</w:t>
      </w:r>
      <w:r w:rsidR="00C90333">
        <w:rPr>
          <w:lang w:val="en-US"/>
        </w:rPr>
        <w:t> </w:t>
      </w:r>
      <w:r w:rsidRPr="00A14492">
        <w:rPr>
          <w:lang w:val="en-US"/>
        </w:rPr>
        <w:t>Mbit/s for T1, 16.2 Mbit/s for T2 and 48.6 Mbit/s for T3, giving the total gross bit rate of 67.5</w:t>
      </w:r>
      <w:r w:rsidR="00C90333">
        <w:rPr>
          <w:lang w:val="en-US"/>
        </w:rPr>
        <w:t> </w:t>
      </w:r>
      <w:r w:rsidRPr="00A14492">
        <w:rPr>
          <w:lang w:val="en-US"/>
        </w:rPr>
        <w:t>Mbit/s.</w:t>
      </w:r>
    </w:p>
    <w:p w:rsidR="00A14492" w:rsidRPr="00A14492" w:rsidRDefault="00A14492" w:rsidP="00C90333">
      <w:pPr>
        <w:rPr>
          <w:lang w:val="en-US"/>
        </w:rPr>
      </w:pPr>
      <w:r w:rsidRPr="00A14492">
        <w:rPr>
          <w:lang w:val="en-US"/>
        </w:rPr>
        <w:t xml:space="preserve">8-PSK modulation combined with trellis convolution coding is selected as an appropriate scheme for the highest spectral efficiency (but least </w:t>
      </w:r>
      <w:r w:rsidR="00C90333">
        <w:rPr>
          <w:sz w:val="22"/>
          <w:lang w:val="en-US"/>
        </w:rPr>
        <w:t>“</w:t>
      </w:r>
      <w:r w:rsidRPr="00A14492">
        <w:rPr>
          <w:lang w:val="en-US"/>
        </w:rPr>
        <w:t>robust</w:t>
      </w:r>
      <w:r w:rsidR="00C90333">
        <w:rPr>
          <w:lang w:val="en-US"/>
        </w:rPr>
        <w:t>”</w:t>
      </w:r>
      <w:r w:rsidRPr="00A14492">
        <w:rPr>
          <w:lang w:val="en-US"/>
        </w:rPr>
        <w:t>) of the HD-SAT modulation hierarchy. Lower level schemes include QPSK with turbo code or a classical scheme of convolutional code with concatenated Reed-Solomon, for an intermediate level of service, and 2-PSK for the low-level service fallback mode.</w:t>
      </w:r>
    </w:p>
    <w:p w:rsidR="00A14492" w:rsidRPr="00A14492" w:rsidRDefault="00A14492" w:rsidP="00D6183F">
      <w:pPr>
        <w:rPr>
          <w:lang w:val="en-US"/>
        </w:rPr>
      </w:pPr>
      <w:r w:rsidRPr="00A14492">
        <w:rPr>
          <w:lang w:val="en-US"/>
        </w:rPr>
        <w:t>Turbo coding uses iterative processes in a hardware efficient implementation of code concatenation. It is particularly effective when applied to relatively low code rates. Results of turbo coding applied to QPSK within HD-SAT show a significant coding gain, a high degree of independence to roll-off combined with good transmission efficiency (by removing the need for an FEC outer code) within a non-linear satellite channel. Under these conditions the performance of the channel coding closely approaches the Shannon limit.</w:t>
      </w:r>
    </w:p>
    <w:p w:rsidR="00A14492" w:rsidRPr="00A14492" w:rsidRDefault="00A14492" w:rsidP="00134AC6">
      <w:pPr>
        <w:rPr>
          <w:lang w:val="en-US"/>
        </w:rPr>
      </w:pPr>
      <w:r w:rsidRPr="00A14492">
        <w:rPr>
          <w:lang w:val="en-US"/>
        </w:rPr>
        <w:t xml:space="preserve">A modulation scheme allowing for approximately 12 dB of attenuation between the nominal clear sky operating point for HDTV and complete loss of service is proposed as a viable solution. Of this 12 dB, 9 dB is provided by the graceful degradation operation itself, with the remaining 3 dB coming from the operating point margin of a </w:t>
      </w:r>
      <w:r w:rsidR="00134AC6" w:rsidRPr="001A0DCD">
        <w:rPr>
          <w:sz w:val="22"/>
          <w:lang w:val="en-US"/>
        </w:rPr>
        <w:t>"</w:t>
      </w:r>
      <w:r w:rsidRPr="00A14492">
        <w:rPr>
          <w:lang w:val="en-US"/>
        </w:rPr>
        <w:t>nominal</w:t>
      </w:r>
      <w:r w:rsidR="00134AC6" w:rsidRPr="00134AC6">
        <w:rPr>
          <w:sz w:val="22"/>
          <w:lang w:val="en-US"/>
        </w:rPr>
        <w:t>"</w:t>
      </w:r>
      <w:r w:rsidRPr="00A14492">
        <w:rPr>
          <w:lang w:val="en-US"/>
        </w:rPr>
        <w:t xml:space="preserve"> home receiver antenna.</w:t>
      </w:r>
    </w:p>
    <w:p w:rsidR="00A14492" w:rsidRPr="00A14492" w:rsidRDefault="00A14492" w:rsidP="00D6183F">
      <w:pPr>
        <w:rPr>
          <w:lang w:val="en-US"/>
        </w:rPr>
      </w:pPr>
      <w:r w:rsidRPr="00A14492">
        <w:rPr>
          <w:lang w:val="en-US"/>
        </w:rPr>
        <w:t xml:space="preserve">A graph of HD-SAT service versus received </w:t>
      </w:r>
      <w:r w:rsidRPr="00A14492">
        <w:rPr>
          <w:i/>
          <w:lang w:val="en-US"/>
        </w:rPr>
        <w:t>C</w:t>
      </w:r>
      <w:r w:rsidRPr="00C90333">
        <w:rPr>
          <w:iCs/>
          <w:lang w:val="en-US"/>
        </w:rPr>
        <w:t>/</w:t>
      </w:r>
      <w:r w:rsidRPr="00A14492">
        <w:rPr>
          <w:i/>
          <w:lang w:val="en-US"/>
        </w:rPr>
        <w:t xml:space="preserve">N </w:t>
      </w:r>
      <w:r w:rsidRPr="00A14492">
        <w:rPr>
          <w:lang w:val="en-US"/>
        </w:rPr>
        <w:t>is given in Fig. 14 to illustrate the graceful degradation operation and performance.</w:t>
      </w:r>
    </w:p>
    <w:p w:rsidR="00A14492" w:rsidRDefault="00A14492" w:rsidP="0055248B">
      <w:pPr>
        <w:pStyle w:val="Figure"/>
        <w:rPr>
          <w:lang w:val="en-GB"/>
        </w:rPr>
      </w:pPr>
      <w:r>
        <w:rPr>
          <w:lang w:val="en-GB"/>
        </w:rPr>
        <w:object w:dxaOrig="7345" w:dyaOrig="7114">
          <v:shape id="_x0000_i1036" type="#_x0000_t75" style="width:367.5pt;height:354.5pt" o:ole="">
            <v:imagedata r:id="rId41" o:title=""/>
          </v:shape>
          <o:OLEObject Type="Embed" ProgID="Word.Document.8" ShapeID="_x0000_i1036" DrawAspect="Content" ObjectID="_1476254529" r:id="rId42"/>
        </w:object>
      </w:r>
    </w:p>
    <w:p w:rsidR="00A14492" w:rsidRPr="00A14492" w:rsidRDefault="00A14492" w:rsidP="00A14492">
      <w:pPr>
        <w:pStyle w:val="Heading1"/>
        <w:rPr>
          <w:lang w:val="en-US"/>
        </w:rPr>
      </w:pPr>
      <w:r w:rsidRPr="00A14492">
        <w:rPr>
          <w:lang w:val="en-US"/>
        </w:rPr>
        <w:t>4</w:t>
      </w:r>
      <w:r w:rsidRPr="00A14492">
        <w:rPr>
          <w:lang w:val="en-US"/>
        </w:rPr>
        <w:tab/>
        <w:t>Picture coding (MPEG-2) and attribution of the modulation layers</w:t>
      </w:r>
    </w:p>
    <w:p w:rsidR="00A14492" w:rsidRPr="00A14492" w:rsidRDefault="00A14492" w:rsidP="00D6183F">
      <w:pPr>
        <w:rPr>
          <w:lang w:val="en-US"/>
        </w:rPr>
      </w:pPr>
      <w:r w:rsidRPr="00A14492">
        <w:rPr>
          <w:lang w:val="en-US"/>
        </w:rPr>
        <w:t>The HD-SAT system uses MPEG-2 coding (high profile at high level) and multiplexing, which amongst other functionalities offers the two following key features:</w:t>
      </w:r>
    </w:p>
    <w:p w:rsidR="00A14492" w:rsidRPr="00A14492" w:rsidRDefault="00A14492" w:rsidP="00A14492">
      <w:pPr>
        <w:pStyle w:val="enumlev1"/>
        <w:rPr>
          <w:lang w:val="en-US"/>
        </w:rPr>
      </w:pPr>
      <w:r w:rsidRPr="00A14492">
        <w:rPr>
          <w:lang w:val="en-US"/>
        </w:rPr>
        <w:t>–</w:t>
      </w:r>
      <w:r w:rsidRPr="00A14492">
        <w:rPr>
          <w:lang w:val="en-US"/>
        </w:rPr>
        <w:tab/>
        <w:t>spatial and SNR scalability;</w:t>
      </w:r>
    </w:p>
    <w:p w:rsidR="00A14492" w:rsidRPr="00A14492" w:rsidRDefault="00A14492" w:rsidP="00A14492">
      <w:pPr>
        <w:pStyle w:val="enumlev1"/>
        <w:rPr>
          <w:lang w:val="en-US"/>
        </w:rPr>
      </w:pPr>
      <w:r w:rsidRPr="00A14492">
        <w:rPr>
          <w:lang w:val="en-US"/>
        </w:rPr>
        <w:t>–</w:t>
      </w:r>
      <w:r w:rsidRPr="00A14492">
        <w:rPr>
          <w:lang w:val="en-US"/>
        </w:rPr>
        <w:tab/>
        <w:t>downward compatibility.</w:t>
      </w:r>
    </w:p>
    <w:p w:rsidR="00A14492" w:rsidRPr="00A14492" w:rsidRDefault="00A14492" w:rsidP="00D6183F">
      <w:pPr>
        <w:rPr>
          <w:lang w:val="en-US"/>
        </w:rPr>
      </w:pPr>
      <w:r w:rsidRPr="00A14492">
        <w:rPr>
          <w:lang w:val="en-US"/>
        </w:rPr>
        <w:t>The codec definition and the function</w:t>
      </w:r>
      <w:r w:rsidRPr="00A14492">
        <w:rPr>
          <w:b/>
          <w:lang w:val="en-US"/>
        </w:rPr>
        <w:t xml:space="preserve"> </w:t>
      </w:r>
      <w:r w:rsidRPr="00A14492">
        <w:rPr>
          <w:lang w:val="en-US"/>
        </w:rPr>
        <w:t>of the satellite graceful degradation modem are intimately related. The allocation of the appropriate components of the Codec to the modulation layer will define the HD-SAT services under graceful degradation.</w:t>
      </w:r>
    </w:p>
    <w:p w:rsidR="00A14492" w:rsidRPr="00A14492" w:rsidRDefault="00A14492" w:rsidP="00D6183F">
      <w:pPr>
        <w:rPr>
          <w:lang w:val="en-US"/>
        </w:rPr>
      </w:pPr>
      <w:r w:rsidRPr="00A14492">
        <w:rPr>
          <w:lang w:val="en-US"/>
        </w:rPr>
        <w:t>The three-layer system below is chosen primarily for its comprehensive range of service availabilities over both moderate and severely degraded propagation conditions, as well as for its potential for interworking with other systems and media.</w:t>
      </w:r>
    </w:p>
    <w:p w:rsidR="00A14492" w:rsidRDefault="00A14492" w:rsidP="0000067F">
      <w:pPr>
        <w:pStyle w:val="TableNo"/>
        <w:keepLines/>
      </w:pPr>
      <w:r>
        <w:lastRenderedPageBreak/>
        <w:t>TABLE 5</w:t>
      </w:r>
    </w:p>
    <w:p w:rsidR="00A14492" w:rsidRDefault="00A14492" w:rsidP="00720ED6">
      <w:pPr>
        <w:pStyle w:val="Tabletitle"/>
        <w:keepLines/>
      </w:pPr>
      <w:r>
        <w:t>Performances of layers</w:t>
      </w:r>
    </w:p>
    <w:p w:rsidR="00A14492" w:rsidRDefault="00A14492" w:rsidP="00720ED6">
      <w:pPr>
        <w:pStyle w:val="Blanc"/>
      </w:pPr>
    </w:p>
    <w:tbl>
      <w:tblPr>
        <w:tblW w:w="9639" w:type="dxa"/>
        <w:jc w:val="center"/>
        <w:tblLayout w:type="fixed"/>
        <w:tblCellMar>
          <w:left w:w="107" w:type="dxa"/>
          <w:right w:w="107" w:type="dxa"/>
        </w:tblCellMar>
        <w:tblLook w:val="0000" w:firstRow="0" w:lastRow="0" w:firstColumn="0" w:lastColumn="0" w:noHBand="0" w:noVBand="0"/>
      </w:tblPr>
      <w:tblGrid>
        <w:gridCol w:w="1577"/>
        <w:gridCol w:w="5550"/>
        <w:gridCol w:w="2512"/>
      </w:tblGrid>
      <w:tr w:rsidR="00A14492" w:rsidTr="00D6183F">
        <w:trPr>
          <w:cantSplit/>
          <w:jc w:val="center"/>
        </w:trPr>
        <w:tc>
          <w:tcPr>
            <w:tcW w:w="1531" w:type="dxa"/>
            <w:tcBorders>
              <w:top w:val="single" w:sz="6" w:space="0" w:color="auto"/>
              <w:left w:val="single" w:sz="6" w:space="0" w:color="auto"/>
              <w:bottom w:val="single" w:sz="6" w:space="0" w:color="auto"/>
              <w:right w:val="single" w:sz="6" w:space="0" w:color="auto"/>
            </w:tcBorders>
          </w:tcPr>
          <w:p w:rsidR="00A14492" w:rsidRDefault="00A14492" w:rsidP="00720ED6">
            <w:pPr>
              <w:pStyle w:val="Tabletext"/>
              <w:keepNext/>
              <w:keepLines/>
            </w:pPr>
            <w:r>
              <w:t>1st layer</w:t>
            </w:r>
          </w:p>
        </w:tc>
        <w:tc>
          <w:tcPr>
            <w:tcW w:w="5387" w:type="dxa"/>
            <w:tcBorders>
              <w:top w:val="single" w:sz="6" w:space="0" w:color="auto"/>
              <w:left w:val="single" w:sz="6" w:space="0" w:color="auto"/>
              <w:bottom w:val="single" w:sz="6" w:space="0" w:color="auto"/>
              <w:right w:val="single" w:sz="6" w:space="0" w:color="auto"/>
            </w:tcBorders>
          </w:tcPr>
          <w:p w:rsidR="00A14492" w:rsidRPr="00292742" w:rsidRDefault="00A14492" w:rsidP="00720ED6">
            <w:pPr>
              <w:pStyle w:val="Tabletext"/>
              <w:keepNext/>
              <w:keepLines/>
              <w:rPr>
                <w:lang w:val="en-US"/>
              </w:rPr>
            </w:pPr>
            <w:r w:rsidRPr="00292742">
              <w:rPr>
                <w:lang w:val="en-US"/>
              </w:rPr>
              <w:t>Essential data, sound and limited definition image</w:t>
            </w:r>
          </w:p>
        </w:tc>
        <w:tc>
          <w:tcPr>
            <w:tcW w:w="2438" w:type="dxa"/>
            <w:tcBorders>
              <w:top w:val="single" w:sz="6" w:space="0" w:color="auto"/>
              <w:left w:val="single" w:sz="6" w:space="0" w:color="auto"/>
              <w:bottom w:val="single" w:sz="6" w:space="0" w:color="auto"/>
              <w:right w:val="single" w:sz="6" w:space="0" w:color="auto"/>
            </w:tcBorders>
          </w:tcPr>
          <w:p w:rsidR="00A14492" w:rsidRDefault="00A14492" w:rsidP="00720ED6">
            <w:pPr>
              <w:pStyle w:val="Tabletext"/>
              <w:keepNext/>
              <w:keepLines/>
            </w:pPr>
            <w:r>
              <w:t>e.g. 1.5 Mbit/s</w:t>
            </w:r>
          </w:p>
        </w:tc>
      </w:tr>
      <w:tr w:rsidR="00A14492" w:rsidTr="00D6183F">
        <w:trPr>
          <w:cantSplit/>
          <w:jc w:val="center"/>
        </w:trPr>
        <w:tc>
          <w:tcPr>
            <w:tcW w:w="1531" w:type="dxa"/>
            <w:tcBorders>
              <w:top w:val="single" w:sz="6" w:space="0" w:color="auto"/>
              <w:left w:val="single" w:sz="6" w:space="0" w:color="auto"/>
              <w:right w:val="single" w:sz="6" w:space="0" w:color="auto"/>
            </w:tcBorders>
          </w:tcPr>
          <w:p w:rsidR="00A14492" w:rsidRDefault="00A14492" w:rsidP="00720ED6">
            <w:pPr>
              <w:pStyle w:val="Tabletext"/>
              <w:keepNext/>
              <w:keepLines/>
            </w:pPr>
            <w:r>
              <w:t>2nd layer</w:t>
            </w:r>
          </w:p>
        </w:tc>
        <w:tc>
          <w:tcPr>
            <w:tcW w:w="5387" w:type="dxa"/>
            <w:tcBorders>
              <w:top w:val="single" w:sz="6" w:space="0" w:color="auto"/>
              <w:left w:val="single" w:sz="6" w:space="0" w:color="auto"/>
              <w:bottom w:val="single" w:sz="6" w:space="0" w:color="auto"/>
              <w:right w:val="single" w:sz="6" w:space="0" w:color="auto"/>
            </w:tcBorders>
          </w:tcPr>
          <w:p w:rsidR="00A14492" w:rsidRPr="00292742" w:rsidRDefault="00C90333" w:rsidP="00C90333">
            <w:pPr>
              <w:pStyle w:val="Tabletext"/>
              <w:keepNext/>
              <w:keepLines/>
              <w:rPr>
                <w:lang w:val="en-US"/>
              </w:rPr>
            </w:pPr>
            <w:r>
              <w:rPr>
                <w:lang w:val="en-US"/>
              </w:rPr>
              <w:t>“</w:t>
            </w:r>
            <w:r w:rsidR="00A14492" w:rsidRPr="00292742">
              <w:rPr>
                <w:lang w:val="en-US"/>
              </w:rPr>
              <w:t>Good</w:t>
            </w:r>
            <w:r>
              <w:rPr>
                <w:lang w:val="en-US"/>
              </w:rPr>
              <w:t>”</w:t>
            </w:r>
            <w:r w:rsidR="00A14492" w:rsidRPr="00292742">
              <w:rPr>
                <w:lang w:val="en-US"/>
              </w:rPr>
              <w:t xml:space="preserve"> quality SDTV sound and image and additional data</w:t>
            </w:r>
          </w:p>
        </w:tc>
        <w:tc>
          <w:tcPr>
            <w:tcW w:w="2438" w:type="dxa"/>
            <w:tcBorders>
              <w:top w:val="single" w:sz="6" w:space="0" w:color="auto"/>
              <w:left w:val="single" w:sz="6" w:space="0" w:color="auto"/>
              <w:bottom w:val="single" w:sz="6" w:space="0" w:color="auto"/>
              <w:right w:val="single" w:sz="6" w:space="0" w:color="auto"/>
            </w:tcBorders>
          </w:tcPr>
          <w:p w:rsidR="00A14492" w:rsidRDefault="00A14492" w:rsidP="00720ED6">
            <w:pPr>
              <w:pStyle w:val="Tabletext"/>
              <w:keepNext/>
              <w:keepLines/>
            </w:pPr>
            <w:r>
              <w:t>e.g. 10 Mbit/s</w:t>
            </w:r>
          </w:p>
        </w:tc>
      </w:tr>
      <w:tr w:rsidR="00A14492" w:rsidTr="00D6183F">
        <w:trPr>
          <w:cantSplit/>
          <w:jc w:val="center"/>
        </w:trPr>
        <w:tc>
          <w:tcPr>
            <w:tcW w:w="1531" w:type="dxa"/>
            <w:tcBorders>
              <w:top w:val="single" w:sz="6" w:space="0" w:color="auto"/>
              <w:left w:val="single" w:sz="6" w:space="0" w:color="auto"/>
              <w:right w:val="single" w:sz="6" w:space="0" w:color="auto"/>
            </w:tcBorders>
          </w:tcPr>
          <w:p w:rsidR="00A14492" w:rsidRDefault="00A14492" w:rsidP="00720ED6">
            <w:pPr>
              <w:pStyle w:val="Tabletext"/>
              <w:keepNext/>
              <w:keepLines/>
            </w:pPr>
            <w:r>
              <w:t>3rd layer</w:t>
            </w:r>
          </w:p>
        </w:tc>
        <w:tc>
          <w:tcPr>
            <w:tcW w:w="5387" w:type="dxa"/>
            <w:tcBorders>
              <w:top w:val="single" w:sz="6" w:space="0" w:color="auto"/>
              <w:left w:val="single" w:sz="6" w:space="0" w:color="auto"/>
              <w:bottom w:val="single" w:sz="6" w:space="0" w:color="auto"/>
              <w:right w:val="single" w:sz="6" w:space="0" w:color="auto"/>
            </w:tcBorders>
          </w:tcPr>
          <w:p w:rsidR="00A14492" w:rsidRPr="00292742" w:rsidRDefault="00A14492" w:rsidP="00720ED6">
            <w:pPr>
              <w:pStyle w:val="Tabletext"/>
              <w:keepNext/>
              <w:keepLines/>
              <w:rPr>
                <w:lang w:val="en-US"/>
              </w:rPr>
            </w:pPr>
            <w:r w:rsidRPr="00292742">
              <w:rPr>
                <w:lang w:val="en-US"/>
              </w:rPr>
              <w:t>First sublayer: spatial hierarchical data complement to achieve HDTV quality</w:t>
            </w:r>
          </w:p>
        </w:tc>
        <w:tc>
          <w:tcPr>
            <w:tcW w:w="2438" w:type="dxa"/>
            <w:tcBorders>
              <w:top w:val="single" w:sz="6" w:space="0" w:color="auto"/>
              <w:left w:val="single" w:sz="6" w:space="0" w:color="auto"/>
              <w:bottom w:val="single" w:sz="6" w:space="0" w:color="auto"/>
              <w:right w:val="single" w:sz="6" w:space="0" w:color="auto"/>
            </w:tcBorders>
          </w:tcPr>
          <w:p w:rsidR="00A14492" w:rsidRDefault="00A14492" w:rsidP="00720ED6">
            <w:pPr>
              <w:pStyle w:val="Tabletext"/>
              <w:keepNext/>
              <w:keepLines/>
            </w:pPr>
            <w:r>
              <w:t>e.g. 15 Mbit/s</w:t>
            </w:r>
          </w:p>
        </w:tc>
      </w:tr>
      <w:tr w:rsidR="00A14492" w:rsidTr="00D6183F">
        <w:trPr>
          <w:cantSplit/>
          <w:jc w:val="center"/>
        </w:trPr>
        <w:tc>
          <w:tcPr>
            <w:tcW w:w="1531" w:type="dxa"/>
            <w:tcBorders>
              <w:left w:val="single" w:sz="6" w:space="0" w:color="auto"/>
              <w:bottom w:val="single" w:sz="6" w:space="0" w:color="auto"/>
              <w:right w:val="single" w:sz="6" w:space="0" w:color="auto"/>
            </w:tcBorders>
          </w:tcPr>
          <w:p w:rsidR="00A14492" w:rsidRDefault="00A14492" w:rsidP="00D6183F">
            <w:pPr>
              <w:pStyle w:val="Tabletext"/>
            </w:pPr>
          </w:p>
        </w:tc>
        <w:tc>
          <w:tcPr>
            <w:tcW w:w="5387" w:type="dxa"/>
            <w:tcBorders>
              <w:top w:val="single" w:sz="6" w:space="0" w:color="auto"/>
              <w:left w:val="single" w:sz="6" w:space="0" w:color="auto"/>
              <w:bottom w:val="single" w:sz="6" w:space="0" w:color="auto"/>
              <w:right w:val="single" w:sz="6" w:space="0" w:color="auto"/>
            </w:tcBorders>
          </w:tcPr>
          <w:p w:rsidR="00A14492" w:rsidRPr="00292742" w:rsidRDefault="00A14492" w:rsidP="00D6183F">
            <w:pPr>
              <w:pStyle w:val="Tabletext"/>
              <w:rPr>
                <w:lang w:val="en-US"/>
              </w:rPr>
            </w:pPr>
            <w:r w:rsidRPr="00292742">
              <w:rPr>
                <w:lang w:val="en-US"/>
              </w:rPr>
              <w:t>Second sublayer: additional SNR scalable information complement to reach virtual studio quality HDTV</w:t>
            </w:r>
          </w:p>
        </w:tc>
        <w:tc>
          <w:tcPr>
            <w:tcW w:w="2438" w:type="dxa"/>
            <w:tcBorders>
              <w:top w:val="single" w:sz="6" w:space="0" w:color="auto"/>
              <w:left w:val="single" w:sz="6" w:space="0" w:color="auto"/>
              <w:bottom w:val="single" w:sz="6" w:space="0" w:color="auto"/>
              <w:right w:val="single" w:sz="6" w:space="0" w:color="auto"/>
            </w:tcBorders>
          </w:tcPr>
          <w:p w:rsidR="00A14492" w:rsidRDefault="00A14492" w:rsidP="00D6183F">
            <w:pPr>
              <w:pStyle w:val="Tabletext"/>
            </w:pPr>
            <w:r>
              <w:t>e.g. 20 Mbit/s</w:t>
            </w:r>
          </w:p>
        </w:tc>
      </w:tr>
    </w:tbl>
    <w:p w:rsidR="00A14492" w:rsidRDefault="00A14492" w:rsidP="00A14492">
      <w:pPr>
        <w:pStyle w:val="Heading1"/>
      </w:pPr>
      <w:r>
        <w:t>5</w:t>
      </w:r>
      <w:r>
        <w:tab/>
        <w:t>Interworking aspects</w:t>
      </w:r>
    </w:p>
    <w:p w:rsidR="00A14492" w:rsidRDefault="00A14492" w:rsidP="00A14492">
      <w:pPr>
        <w:pStyle w:val="Heading2"/>
      </w:pPr>
      <w:r>
        <w:t>5.1</w:t>
      </w:r>
      <w:r>
        <w:tab/>
        <w:t>Common receiver concept</w:t>
      </w:r>
    </w:p>
    <w:p w:rsidR="00A14492" w:rsidRPr="00A14492" w:rsidRDefault="00A14492" w:rsidP="00D6183F">
      <w:pPr>
        <w:rPr>
          <w:lang w:val="en-US"/>
        </w:rPr>
      </w:pPr>
      <w:r w:rsidRPr="00A14492">
        <w:rPr>
          <w:lang w:val="en-US"/>
        </w:rPr>
        <w:t>Interworking between media and television formats could be made economically feasible by the concept of the common receiver</w:t>
      </w:r>
      <w:r w:rsidRPr="00A14492">
        <w:rPr>
          <w:i/>
          <w:lang w:val="en-US"/>
        </w:rPr>
        <w:t xml:space="preserve"> </w:t>
      </w:r>
      <w:r w:rsidRPr="00A14492">
        <w:rPr>
          <w:lang w:val="en-US"/>
        </w:rPr>
        <w:t>(see Fig. 15) which allows an end-user to receive programmes and services over a variety of media using a common demultiplexer, source decoder and display. For each media to be exploited, this common receiver uses the appropriate channel adapter/decoder which provides the common MPEG-2 transport stream format to the input of the multiplexer.</w:t>
      </w:r>
    </w:p>
    <w:p w:rsidR="00A14492" w:rsidRPr="00A14492" w:rsidRDefault="00A14492" w:rsidP="00A14492">
      <w:pPr>
        <w:pStyle w:val="Heading2"/>
        <w:rPr>
          <w:lang w:val="en-US"/>
        </w:rPr>
      </w:pPr>
      <w:r w:rsidRPr="00A14492">
        <w:rPr>
          <w:lang w:val="en-US"/>
        </w:rPr>
        <w:t>5.2</w:t>
      </w:r>
      <w:r w:rsidRPr="00A14492">
        <w:rPr>
          <w:lang w:val="en-US"/>
        </w:rPr>
        <w:tab/>
        <w:t>Interoperability with cable networks</w:t>
      </w:r>
    </w:p>
    <w:p w:rsidR="00A14492" w:rsidRPr="00A14492" w:rsidRDefault="00A14492" w:rsidP="00D6183F">
      <w:pPr>
        <w:rPr>
          <w:lang w:val="en-US"/>
        </w:rPr>
      </w:pPr>
      <w:r w:rsidRPr="00A14492">
        <w:rPr>
          <w:lang w:val="en-US"/>
        </w:rPr>
        <w:t>The channel characteristics of a coaxial television cable network are very different from those of a satellite transponder. In particular, there is no need nor place for graceful degradation within the cable channel.</w:t>
      </w:r>
    </w:p>
    <w:p w:rsidR="00A14492" w:rsidRPr="00A14492" w:rsidRDefault="00A14492" w:rsidP="00D6183F">
      <w:pPr>
        <w:rPr>
          <w:lang w:val="en-US"/>
        </w:rPr>
      </w:pPr>
      <w:r w:rsidRPr="00A14492">
        <w:rPr>
          <w:lang w:val="en-US"/>
        </w:rPr>
        <w:t>At the cable head-end, an adaptation of the HD-SAT MPEG-2 transport stream is required to optimize the use of the cable bandwidth. The base HD-SAT MPEG-2 transport stream necessarily contains some additional components for the service continuity fallback service which are not used in media implementation without graceful degradation.</w:t>
      </w:r>
    </w:p>
    <w:p w:rsidR="00A14492" w:rsidRPr="00A14492" w:rsidRDefault="00A14492" w:rsidP="00C90333">
      <w:pPr>
        <w:rPr>
          <w:lang w:val="en-US"/>
        </w:rPr>
      </w:pPr>
      <w:r w:rsidRPr="00A14492">
        <w:rPr>
          <w:lang w:val="en-US"/>
        </w:rPr>
        <w:t>For these purposes an MPEG-2 transmultiplexer</w:t>
      </w:r>
      <w:r w:rsidRPr="00A14492">
        <w:rPr>
          <w:i/>
          <w:lang w:val="en-US"/>
        </w:rPr>
        <w:t xml:space="preserve"> </w:t>
      </w:r>
      <w:r w:rsidRPr="00A14492">
        <w:rPr>
          <w:lang w:val="en-US"/>
        </w:rPr>
        <w:t xml:space="preserve">is placed between the satellite demodulator and the cable modulator. The MPEG-2 transmultiplexer is effectively an MPEG-2 </w:t>
      </w:r>
      <w:r w:rsidR="00C90333">
        <w:rPr>
          <w:sz w:val="22"/>
          <w:lang w:val="en-US"/>
        </w:rPr>
        <w:t>“</w:t>
      </w:r>
      <w:r w:rsidRPr="00A14492">
        <w:rPr>
          <w:lang w:val="en-US"/>
        </w:rPr>
        <w:t>switch</w:t>
      </w:r>
      <w:r w:rsidR="00C90333">
        <w:rPr>
          <w:lang w:val="en-US"/>
        </w:rPr>
        <w:t>”</w:t>
      </w:r>
      <w:r w:rsidRPr="00A14492">
        <w:rPr>
          <w:lang w:val="en-US"/>
        </w:rPr>
        <w:t xml:space="preserve"> which accepts one (or several) MPEG-2 transport stream(s) on the inputs and delivers one (or several) MPEG-2 transport stream(s) on the output. The transmultiplexer is programmable to allow re-arrangement of the components and programmes which in this application means a filtering out of the unneeded components.</w:t>
      </w:r>
    </w:p>
    <w:p w:rsidR="00A14492" w:rsidRDefault="00A14492" w:rsidP="0055248B">
      <w:pPr>
        <w:pStyle w:val="Figure"/>
      </w:pPr>
      <w:r>
        <w:object w:dxaOrig="9145" w:dyaOrig="10518">
          <v:shape id="_x0000_i1037" type="#_x0000_t75" style="width:457.5pt;height:526pt" o:ole="">
            <v:imagedata r:id="rId43" o:title=""/>
          </v:shape>
          <o:OLEObject Type="Embed" ProgID="Word.Picture.8" ShapeID="_x0000_i1037" DrawAspect="Content" ObjectID="_1476254530" r:id="rId44"/>
        </w:object>
      </w:r>
    </w:p>
    <w:p w:rsidR="00A14492" w:rsidRPr="00A14492" w:rsidRDefault="00A14492" w:rsidP="00C90333">
      <w:pPr>
        <w:rPr>
          <w:lang w:val="en-US"/>
        </w:rPr>
      </w:pPr>
      <w:r w:rsidRPr="00A14492">
        <w:rPr>
          <w:lang w:val="en-US"/>
        </w:rPr>
        <w:t>The cable head-end station is configured in such a way that operation under graceful degradation modes is not used. In increasing the antenna size by a factor of about four relative to the DTH receiver, the HDTV service continuity is the same or better than the overall service continuity for the DTH receiver implementing graceful degradation. The resultant antenna size for the cable head</w:t>
      </w:r>
      <w:r w:rsidR="00C90333">
        <w:rPr>
          <w:lang w:val="en-US"/>
        </w:rPr>
        <w:noBreakHyphen/>
      </w:r>
      <w:r w:rsidRPr="00A14492">
        <w:rPr>
          <w:lang w:val="en-US"/>
        </w:rPr>
        <w:t>end would be on the order of 2.5 m. It is further noted that the additional increase in service availability which would be gained in using the graceful degradation modes under these larger antenna conditions is negligible.</w:t>
      </w:r>
    </w:p>
    <w:p w:rsidR="00A14492" w:rsidRPr="00A14492" w:rsidRDefault="00A14492" w:rsidP="00C90333">
      <w:pPr>
        <w:rPr>
          <w:lang w:val="en-US"/>
        </w:rPr>
      </w:pPr>
      <w:r w:rsidRPr="00A14492">
        <w:rPr>
          <w:lang w:val="en-US"/>
        </w:rPr>
        <w:t>Looking for maximum commonality with the system proposed by DVB, HD-SAT is developing 64</w:t>
      </w:r>
      <w:r w:rsidR="00C90333">
        <w:rPr>
          <w:lang w:val="en-US"/>
        </w:rPr>
        <w:noBreakHyphen/>
      </w:r>
      <w:r w:rsidRPr="00A14492">
        <w:rPr>
          <w:lang w:val="en-US"/>
        </w:rPr>
        <w:t>QAM transmission for cable, offering a capacity of 45 Mbit/s of channel data rate within 8 MHz.</w:t>
      </w:r>
    </w:p>
    <w:p w:rsidR="00A14492" w:rsidRPr="00A14492" w:rsidRDefault="00A14492" w:rsidP="00A14492">
      <w:pPr>
        <w:pStyle w:val="Heading1"/>
        <w:rPr>
          <w:lang w:val="en-US"/>
        </w:rPr>
      </w:pPr>
      <w:r w:rsidRPr="00A14492">
        <w:rPr>
          <w:lang w:val="en-US"/>
        </w:rPr>
        <w:lastRenderedPageBreak/>
        <w:t>6</w:t>
      </w:r>
      <w:r w:rsidRPr="00A14492">
        <w:rPr>
          <w:lang w:val="en-US"/>
        </w:rPr>
        <w:tab/>
        <w:t>Hardware system demonstration</w:t>
      </w:r>
    </w:p>
    <w:p w:rsidR="00A14492" w:rsidRPr="00A14492" w:rsidRDefault="00A14492" w:rsidP="00D6183F">
      <w:pPr>
        <w:rPr>
          <w:lang w:val="en-US"/>
        </w:rPr>
      </w:pPr>
      <w:r w:rsidRPr="00A14492">
        <w:rPr>
          <w:lang w:val="en-US"/>
        </w:rPr>
        <w:t>A public demonstration of the entire HD-SAT broadcasting chain was held during the 1995 Montreux International Television Symposium and Technical Exhibition, 9-14 June 1995. In this paragraph, a reporting of the demonstration configuration, operation and results is provided. This demonstration was very successful in showing a concrete, working, and convincing implementation of what can be achieved in terms of a digital HDTV broadcasting chain based on the 30/20 GHz frequency band.</w:t>
      </w:r>
    </w:p>
    <w:p w:rsidR="00A14492" w:rsidRPr="00A14492" w:rsidRDefault="00A14492" w:rsidP="00A14492">
      <w:pPr>
        <w:pStyle w:val="Heading2"/>
        <w:rPr>
          <w:lang w:val="en-US"/>
        </w:rPr>
      </w:pPr>
      <w:r w:rsidRPr="00A14492">
        <w:rPr>
          <w:lang w:val="en-US"/>
        </w:rPr>
        <w:t>6.1</w:t>
      </w:r>
      <w:r w:rsidRPr="00A14492">
        <w:rPr>
          <w:lang w:val="en-US"/>
        </w:rPr>
        <w:tab/>
        <w:t>Overview of demonstration system configuration</w:t>
      </w:r>
    </w:p>
    <w:p w:rsidR="00A14492" w:rsidRPr="00A14492" w:rsidRDefault="00A14492" w:rsidP="00D6183F">
      <w:pPr>
        <w:rPr>
          <w:lang w:val="en-US"/>
        </w:rPr>
      </w:pPr>
      <w:r w:rsidRPr="00A14492">
        <w:rPr>
          <w:lang w:val="en-US"/>
        </w:rPr>
        <w:t>In its generic system definition, HD-SAT has specified a system with three layers of modulation in the satellite channel, and a four-layer MPEG-2 TV encoding, including both spatial and SNR hierarchical coding for HDTV and additional LDTV. In a final implementation specification, a trade-off would be made to determine the subset of this functionality to be realised for an operational system.</w:t>
      </w:r>
    </w:p>
    <w:p w:rsidR="00A14492" w:rsidRPr="00A14492" w:rsidRDefault="00A14492" w:rsidP="00D6183F">
      <w:pPr>
        <w:rPr>
          <w:lang w:val="en-US"/>
        </w:rPr>
      </w:pPr>
      <w:r w:rsidRPr="00A14492">
        <w:rPr>
          <w:lang w:val="en-US"/>
        </w:rPr>
        <w:t>The demonstration configuration has been defined as a subset of the generic implementation, which, beyond the pragmatic considerations of required demonstration hardware developments, may in any case prove to be sufficient. Nevertheless the demonstration configuration should not be assumed to correspond to a final specification of an operational system, i.e. in terms of the bit rates used, number of layers of coding and of transmission, the satellite power and coverage, etc.</w:t>
      </w:r>
    </w:p>
    <w:p w:rsidR="00A14492" w:rsidRPr="00A14492" w:rsidRDefault="00A14492" w:rsidP="00D6183F">
      <w:pPr>
        <w:rPr>
          <w:lang w:val="en-US"/>
        </w:rPr>
      </w:pPr>
      <w:r w:rsidRPr="00A14492">
        <w:rPr>
          <w:lang w:val="en-US"/>
        </w:rPr>
        <w:t>It is noted that the demonstration event in montreux was held jointly with a second RACE project, digital terrestrial television broadcasting (DTTB). The joint aspect of this demonstration allowed for a very significative demonstration of the possibilities of interworking between HD-SAT and other systems and media. However the scope of this section will be to concentrate on the 30/20 GHz satellite segment of HD-SAT.</w:t>
      </w:r>
    </w:p>
    <w:p w:rsidR="00A14492" w:rsidRPr="00A14492" w:rsidRDefault="00A14492" w:rsidP="00D6183F">
      <w:pPr>
        <w:rPr>
          <w:lang w:val="en-US"/>
        </w:rPr>
      </w:pPr>
      <w:r w:rsidRPr="00A14492">
        <w:rPr>
          <w:lang w:val="en-US"/>
        </w:rPr>
        <w:t>A block diagram of the configuration of the HD-SAT broadcasting chains in the Montreux demonstration is given as Fig. 16 below.</w:t>
      </w:r>
    </w:p>
    <w:p w:rsidR="00A14492" w:rsidRPr="00A14492" w:rsidRDefault="00A14492" w:rsidP="00D6183F">
      <w:pPr>
        <w:rPr>
          <w:lang w:val="en-US"/>
        </w:rPr>
      </w:pPr>
      <w:r w:rsidRPr="00A14492">
        <w:rPr>
          <w:lang w:val="en-US"/>
        </w:rPr>
        <w:t>The components of the TV program</w:t>
      </w:r>
      <w:r w:rsidR="00C90333">
        <w:rPr>
          <w:lang w:val="en-US"/>
        </w:rPr>
        <w:t>me</w:t>
      </w:r>
      <w:r w:rsidRPr="00A14492">
        <w:rPr>
          <w:lang w:val="en-US"/>
        </w:rPr>
        <w:t>s (video, sound) are coded using the MPEG-2 standard and then multiplexed into a single MPEG transport stream. This transport stream is delivered to the end users by the transmission chain, which is media-dependent. The interoperability function between the satellite and the terrestrial networks is accomplished in the cable head-end.</w:t>
      </w:r>
    </w:p>
    <w:p w:rsidR="00A14492" w:rsidRPr="00A14492" w:rsidRDefault="00A14492" w:rsidP="00C90333">
      <w:pPr>
        <w:rPr>
          <w:lang w:val="en-US"/>
        </w:rPr>
      </w:pPr>
      <w:r w:rsidRPr="00A14492">
        <w:rPr>
          <w:lang w:val="en-US"/>
        </w:rPr>
        <w:t>At the output of the transmission chain, the received transport stream is demultiplexed and the program</w:t>
      </w:r>
      <w:r w:rsidR="00C90333">
        <w:rPr>
          <w:lang w:val="en-US"/>
        </w:rPr>
        <w:t>me</w:t>
      </w:r>
      <w:r w:rsidRPr="00A14492">
        <w:rPr>
          <w:lang w:val="en-US"/>
        </w:rPr>
        <w:t xml:space="preserve"> components are decoded. The use of the MPEG-2 transport stream specification supports the </w:t>
      </w:r>
      <w:r w:rsidR="00C90333">
        <w:rPr>
          <w:lang w:val="en-US"/>
        </w:rPr>
        <w:t>“</w:t>
      </w:r>
      <w:r w:rsidRPr="00A14492">
        <w:rPr>
          <w:lang w:val="en-US"/>
        </w:rPr>
        <w:t>common receiver</w:t>
      </w:r>
      <w:r w:rsidR="00C90333">
        <w:rPr>
          <w:lang w:val="en-US"/>
        </w:rPr>
        <w:t>”</w:t>
      </w:r>
      <w:r w:rsidRPr="00A14492">
        <w:rPr>
          <w:lang w:val="en-US"/>
        </w:rPr>
        <w:t xml:space="preserve"> concept in which a single TV receiver and display can receive programmes over different transmission media.</w:t>
      </w:r>
    </w:p>
    <w:p w:rsidR="00A14492" w:rsidRPr="00A14492" w:rsidRDefault="00A14492" w:rsidP="00A14492">
      <w:pPr>
        <w:pStyle w:val="Heading2"/>
        <w:rPr>
          <w:lang w:val="en-US"/>
        </w:rPr>
      </w:pPr>
      <w:r w:rsidRPr="00A14492">
        <w:rPr>
          <w:lang w:val="en-US"/>
        </w:rPr>
        <w:t>6.2</w:t>
      </w:r>
      <w:r w:rsidRPr="00A14492">
        <w:rPr>
          <w:lang w:val="en-US"/>
        </w:rPr>
        <w:tab/>
        <w:t>Graceful degradation: demonstration configuration</w:t>
      </w:r>
    </w:p>
    <w:p w:rsidR="00A14492" w:rsidRPr="00A14492" w:rsidRDefault="00A14492" w:rsidP="00A14492">
      <w:pPr>
        <w:pStyle w:val="Heading3"/>
        <w:rPr>
          <w:lang w:val="en-US"/>
        </w:rPr>
      </w:pPr>
      <w:r w:rsidRPr="00A14492">
        <w:rPr>
          <w:lang w:val="en-US"/>
        </w:rPr>
        <w:t>6.2.1</w:t>
      </w:r>
      <w:r w:rsidRPr="00A14492">
        <w:rPr>
          <w:lang w:val="en-US"/>
        </w:rPr>
        <w:tab/>
        <w:t>Service continuity in the 30/20 GHz satellite frequency band</w:t>
      </w:r>
    </w:p>
    <w:p w:rsidR="00A14492" w:rsidRPr="00A14492" w:rsidRDefault="00A14492" w:rsidP="00A14492">
      <w:pPr>
        <w:rPr>
          <w:lang w:val="en-US"/>
        </w:rPr>
      </w:pPr>
      <w:r w:rsidRPr="00A14492">
        <w:rPr>
          <w:lang w:val="en-US"/>
        </w:rPr>
        <w:t>One of the key challenges for the HD-SAT project is to assure high service availability (continuity) in the Ka satellite frequency band which is well known for its rain attenuation characteristics. A layered satellite modulation scheme allows a high bit rate to be transmitted in the least robust layer (for clear sky conditions), with lower bit rates in the successively more robust layers. The given received service quality is determined by the highest layer which can be successfully demodulated. In this way during rain fades, the service does not fail abruptly, but stepwise. Although higher</w:t>
      </w:r>
      <w:r w:rsidRPr="00A14492">
        <w:rPr>
          <w:lang w:val="en-US"/>
        </w:rPr>
        <w:noBreakHyphen/>
        <w:t>level schemes have also been studied within HD-SAT, the configuration chosen for implementation at the Montreux demonstration is a two-level scheme, as illustrated in Fig. 17 below. Assuming a 3 dB margin in the link budget under clear sky conditions a dynamic range of approximately 12 dB is available before the total drop-out of the service occurs.</w:t>
      </w:r>
    </w:p>
    <w:p w:rsidR="00A14492" w:rsidRPr="00A14492" w:rsidRDefault="00A14492" w:rsidP="00A14492">
      <w:pPr>
        <w:rPr>
          <w:lang w:val="en-US"/>
        </w:rPr>
      </w:pPr>
    </w:p>
    <w:p w:rsidR="00A14492" w:rsidRDefault="00A14492" w:rsidP="0055248B">
      <w:pPr>
        <w:pStyle w:val="Figure"/>
        <w:rPr>
          <w:lang w:val="en-GB"/>
        </w:rPr>
      </w:pPr>
      <w:r>
        <w:rPr>
          <w:lang w:val="en-GB"/>
        </w:rPr>
        <w:object w:dxaOrig="9471" w:dyaOrig="13398">
          <v:shape id="_x0000_i1038" type="#_x0000_t75" style="width:473.5pt;height:670pt" o:ole="">
            <v:imagedata r:id="rId45" o:title=""/>
          </v:shape>
          <o:OLEObject Type="Embed" ProgID="Designer.Drawing.7" ShapeID="_x0000_i1038" DrawAspect="Content" ObjectID="_1476254531" r:id="rId46"/>
        </w:object>
      </w:r>
    </w:p>
    <w:p w:rsidR="00A14492" w:rsidRDefault="00A14492" w:rsidP="0055248B">
      <w:pPr>
        <w:pStyle w:val="Figure"/>
        <w:rPr>
          <w:lang w:val="en-GB"/>
        </w:rPr>
      </w:pPr>
      <w:r>
        <w:rPr>
          <w:lang w:val="en-GB"/>
        </w:rPr>
        <w:object w:dxaOrig="8060" w:dyaOrig="6327">
          <v:shape id="_x0000_i1039" type="#_x0000_t75" style="width:403pt;height:316.5pt" o:ole="">
            <v:imagedata r:id="rId47" o:title=""/>
          </v:shape>
          <o:OLEObject Type="Embed" ProgID="Word.Picture.8" ShapeID="_x0000_i1039" DrawAspect="Content" ObjectID="_1476254532" r:id="rId48"/>
        </w:object>
      </w:r>
    </w:p>
    <w:p w:rsidR="00A14492" w:rsidRPr="00A14492" w:rsidRDefault="00A14492" w:rsidP="00C90333">
      <w:pPr>
        <w:rPr>
          <w:lang w:val="en-US"/>
        </w:rPr>
      </w:pPr>
      <w:r w:rsidRPr="00A14492">
        <w:rPr>
          <w:lang w:val="en-US"/>
        </w:rPr>
        <w:t>In this two-layer scheme, 8-PSK modulation combined with trellis convolutional coding is selected as an appropriate scheme for the layer with the higher spectral efficiency (but lowest robustness). QPSK with turbo coding, which has been the subject of extensive simulations proving its effectiveness, is used for the lo</w:t>
      </w:r>
      <w:r w:rsidR="00C90333">
        <w:rPr>
          <w:lang w:val="en-US"/>
        </w:rPr>
        <w:t>wer layer to assure the robust “</w:t>
      </w:r>
      <w:r w:rsidRPr="00A14492">
        <w:rPr>
          <w:lang w:val="en-US"/>
        </w:rPr>
        <w:t>fall-back</w:t>
      </w:r>
      <w:r w:rsidR="00C90333">
        <w:rPr>
          <w:lang w:val="en-US"/>
        </w:rPr>
        <w:t>”</w:t>
      </w:r>
      <w:r w:rsidRPr="00A14492">
        <w:rPr>
          <w:lang w:val="en-US"/>
        </w:rPr>
        <w:t xml:space="preserve"> service.</w:t>
      </w:r>
    </w:p>
    <w:p w:rsidR="00A14492" w:rsidRDefault="00A14492" w:rsidP="004A621B">
      <w:pPr>
        <w:rPr>
          <w:lang w:val="en-US"/>
        </w:rPr>
      </w:pPr>
      <w:r w:rsidRPr="00A14492">
        <w:rPr>
          <w:lang w:val="en-US"/>
        </w:rPr>
        <w:t xml:space="preserve">Figure 18 illustrates the modulation </w:t>
      </w:r>
      <w:r w:rsidR="004A621B" w:rsidRPr="004A621B">
        <w:rPr>
          <w:lang w:val="en-US"/>
        </w:rPr>
        <w:t>'</w:t>
      </w:r>
      <w:r w:rsidRPr="00A14492">
        <w:rPr>
          <w:lang w:val="en-US"/>
        </w:rPr>
        <w:t>frame</w:t>
      </w:r>
      <w:r w:rsidR="004A621B" w:rsidRPr="004A621B">
        <w:rPr>
          <w:lang w:val="en-US"/>
        </w:rPr>
        <w:t>'</w:t>
      </w:r>
      <w:r w:rsidRPr="00A14492">
        <w:rPr>
          <w:lang w:val="en-US"/>
        </w:rPr>
        <w:t xml:space="preserve"> for the two-layer implementation.</w:t>
      </w:r>
    </w:p>
    <w:p w:rsidR="00720ED6" w:rsidRPr="00A14492" w:rsidRDefault="00720ED6" w:rsidP="00A14492">
      <w:pPr>
        <w:rPr>
          <w:lang w:val="en-US"/>
        </w:rPr>
      </w:pPr>
    </w:p>
    <w:p w:rsidR="00A14492" w:rsidRDefault="00A14492" w:rsidP="0055248B">
      <w:pPr>
        <w:pStyle w:val="Figure"/>
        <w:rPr>
          <w:lang w:val="en-GB"/>
        </w:rPr>
      </w:pPr>
      <w:r>
        <w:rPr>
          <w:lang w:val="en-GB"/>
        </w:rPr>
        <w:object w:dxaOrig="7071" w:dyaOrig="3807">
          <v:shape id="_x0000_i1040" type="#_x0000_t75" style="width:353.5pt;height:190.5pt" o:ole="">
            <v:imagedata r:id="rId49" o:title=""/>
          </v:shape>
          <o:OLEObject Type="Embed" ProgID="Word.Picture.8" ShapeID="_x0000_i1040" DrawAspect="Content" ObjectID="_1476254533" r:id="rId50"/>
        </w:object>
      </w:r>
    </w:p>
    <w:p w:rsidR="00A14492" w:rsidRPr="00A14492" w:rsidRDefault="00A14492" w:rsidP="00A14492">
      <w:pPr>
        <w:rPr>
          <w:lang w:val="en-US"/>
        </w:rPr>
      </w:pPr>
      <w:r w:rsidRPr="00A14492">
        <w:rPr>
          <w:lang w:val="en-US"/>
        </w:rPr>
        <w:t>A summary of the parameters of the demonstration configuration of the graceful degradation satellite modem is given below:</w:t>
      </w:r>
    </w:p>
    <w:p w:rsidR="00A14492" w:rsidRPr="00A14492" w:rsidRDefault="00A14492" w:rsidP="00A14492">
      <w:pPr>
        <w:rPr>
          <w:i/>
          <w:lang w:val="en-US"/>
        </w:rPr>
      </w:pPr>
      <w:r w:rsidRPr="00A14492">
        <w:rPr>
          <w:i/>
          <w:lang w:val="en-US"/>
        </w:rPr>
        <w:t>Satellite Transmission</w:t>
      </w:r>
    </w:p>
    <w:p w:rsidR="00A14492" w:rsidRPr="00A14492" w:rsidRDefault="00A14492" w:rsidP="00A14492">
      <w:pPr>
        <w:pStyle w:val="enumlev1"/>
        <w:rPr>
          <w:lang w:val="en-US"/>
        </w:rPr>
      </w:pPr>
      <w:r w:rsidRPr="00A14492">
        <w:rPr>
          <w:lang w:val="en-US"/>
        </w:rPr>
        <w:t>–</w:t>
      </w:r>
      <w:r w:rsidRPr="00A14492">
        <w:rPr>
          <w:lang w:val="en-US"/>
        </w:rPr>
        <w:tab/>
        <w:t>Ka-band (DFS-1 KOPERNIKUS): 29.58 GHz up-link, 1978 GHz down-link,</w:t>
      </w:r>
    </w:p>
    <w:p w:rsidR="00A14492" w:rsidRPr="00A14492" w:rsidRDefault="00A14492" w:rsidP="00A14492">
      <w:pPr>
        <w:pStyle w:val="enumlev1"/>
        <w:rPr>
          <w:lang w:val="en-US"/>
        </w:rPr>
      </w:pPr>
      <w:r w:rsidRPr="00A14492">
        <w:rPr>
          <w:lang w:val="en-US"/>
        </w:rPr>
        <w:t>–</w:t>
      </w:r>
      <w:r w:rsidRPr="00A14492">
        <w:rPr>
          <w:lang w:val="en-US"/>
        </w:rPr>
        <w:tab/>
        <w:t>2-layer time-multiplexed graceful degradation modem,</w:t>
      </w:r>
    </w:p>
    <w:p w:rsidR="00A14492" w:rsidRPr="00A14492" w:rsidRDefault="00A14492" w:rsidP="00A14492">
      <w:pPr>
        <w:pStyle w:val="enumlev1"/>
        <w:rPr>
          <w:lang w:val="en-US"/>
        </w:rPr>
      </w:pPr>
      <w:r w:rsidRPr="00A14492">
        <w:rPr>
          <w:lang w:val="en-US"/>
        </w:rPr>
        <w:lastRenderedPageBreak/>
        <w:t>–</w:t>
      </w:r>
      <w:r w:rsidRPr="00A14492">
        <w:rPr>
          <w:lang w:val="en-US"/>
        </w:rPr>
        <w:tab/>
        <w:t>27 Msymbol/s in 36 MHz bandwidth.</w:t>
      </w:r>
    </w:p>
    <w:p w:rsidR="00A14492" w:rsidRPr="00A14492" w:rsidRDefault="00A14492" w:rsidP="00A14492">
      <w:pPr>
        <w:pStyle w:val="enumlev1"/>
        <w:rPr>
          <w:lang w:val="en-US"/>
        </w:rPr>
      </w:pPr>
      <w:r w:rsidRPr="00A14492">
        <w:rPr>
          <w:lang w:val="en-US"/>
        </w:rPr>
        <w:t>–</w:t>
      </w:r>
      <w:r w:rsidRPr="00A14492">
        <w:rPr>
          <w:lang w:val="en-US"/>
        </w:rPr>
        <w:tab/>
        <w:t>QPSK modulation during T/6:</w:t>
      </w:r>
    </w:p>
    <w:p w:rsidR="00A14492" w:rsidRPr="00A14492" w:rsidRDefault="00A14492" w:rsidP="00A14492">
      <w:pPr>
        <w:pStyle w:val="enumlev2"/>
        <w:rPr>
          <w:lang w:val="en-US"/>
        </w:rPr>
      </w:pPr>
      <w:r w:rsidRPr="00A14492">
        <w:rPr>
          <w:lang w:val="en-US"/>
        </w:rPr>
        <w:t>–</w:t>
      </w:r>
      <w:r w:rsidRPr="00A14492">
        <w:rPr>
          <w:lang w:val="en-US"/>
        </w:rPr>
        <w:tab/>
        <w:t xml:space="preserve">instantaneous bit-rate </w:t>
      </w:r>
      <w:r>
        <w:rPr>
          <w:rFonts w:ascii="Symbol" w:hAnsi="Symbol"/>
        </w:rPr>
        <w:t></w:t>
      </w:r>
      <w:r w:rsidRPr="00A14492">
        <w:rPr>
          <w:lang w:val="en-US"/>
        </w:rPr>
        <w:t xml:space="preserve"> 54 Mbit/s;</w:t>
      </w:r>
    </w:p>
    <w:p w:rsidR="00A14492" w:rsidRPr="00A14492" w:rsidRDefault="00A14492" w:rsidP="00A14492">
      <w:pPr>
        <w:pStyle w:val="enumlev2"/>
        <w:rPr>
          <w:lang w:val="en-US"/>
        </w:rPr>
      </w:pPr>
      <w:r w:rsidRPr="00A14492">
        <w:rPr>
          <w:lang w:val="en-US"/>
        </w:rPr>
        <w:t>–</w:t>
      </w:r>
      <w:r w:rsidRPr="00A14492">
        <w:rPr>
          <w:lang w:val="en-US"/>
        </w:rPr>
        <w:tab/>
        <w:t xml:space="preserve">channel coding </w:t>
      </w:r>
      <w:r>
        <w:rPr>
          <w:rFonts w:ascii="Symbol" w:hAnsi="Symbol"/>
        </w:rPr>
        <w:t></w:t>
      </w:r>
      <w:r w:rsidRPr="00A14492">
        <w:rPr>
          <w:lang w:val="en-US"/>
        </w:rPr>
        <w:t xml:space="preserve"> turbo code (turbo3) with 1/2 rate;</w:t>
      </w:r>
    </w:p>
    <w:p w:rsidR="00A14492" w:rsidRPr="00A14492" w:rsidRDefault="00A14492" w:rsidP="00A14492">
      <w:pPr>
        <w:pStyle w:val="enumlev2"/>
        <w:rPr>
          <w:lang w:val="en-US"/>
        </w:rPr>
      </w:pPr>
      <w:r w:rsidRPr="00A14492">
        <w:rPr>
          <w:lang w:val="en-US"/>
        </w:rPr>
        <w:t>–</w:t>
      </w:r>
      <w:r w:rsidRPr="00A14492">
        <w:rPr>
          <w:lang w:val="en-US"/>
        </w:rPr>
        <w:tab/>
        <w:t xml:space="preserve">useful instantaneous bit rate before coding </w:t>
      </w:r>
      <w:r>
        <w:rPr>
          <w:rFonts w:ascii="Symbol" w:hAnsi="Symbol"/>
        </w:rPr>
        <w:t></w:t>
      </w:r>
      <w:r w:rsidRPr="00A14492">
        <w:rPr>
          <w:lang w:val="en-US"/>
        </w:rPr>
        <w:t xml:space="preserve"> 27 Mbit/s.</w:t>
      </w:r>
    </w:p>
    <w:p w:rsidR="00A14492" w:rsidRPr="00A14492" w:rsidRDefault="00A14492" w:rsidP="00A14492">
      <w:pPr>
        <w:pStyle w:val="enumlev1"/>
        <w:rPr>
          <w:lang w:val="en-US"/>
        </w:rPr>
      </w:pPr>
      <w:r w:rsidRPr="00A14492">
        <w:rPr>
          <w:lang w:val="en-US"/>
        </w:rPr>
        <w:t>–</w:t>
      </w:r>
      <w:r w:rsidRPr="00A14492">
        <w:rPr>
          <w:lang w:val="en-US"/>
        </w:rPr>
        <w:tab/>
        <w:t>8-PSK modulation during 5T/6:</w:t>
      </w:r>
    </w:p>
    <w:p w:rsidR="00A14492" w:rsidRPr="00A14492" w:rsidRDefault="00A14492" w:rsidP="00A14492">
      <w:pPr>
        <w:pStyle w:val="enumlev2"/>
        <w:rPr>
          <w:lang w:val="en-US"/>
        </w:rPr>
      </w:pPr>
      <w:r w:rsidRPr="00A14492">
        <w:rPr>
          <w:lang w:val="en-US"/>
        </w:rPr>
        <w:t>–</w:t>
      </w:r>
      <w:r w:rsidRPr="00A14492">
        <w:rPr>
          <w:lang w:val="en-US"/>
        </w:rPr>
        <w:tab/>
        <w:t xml:space="preserve">instantaneous bit-rate </w:t>
      </w:r>
      <w:r>
        <w:rPr>
          <w:rFonts w:ascii="Symbol" w:hAnsi="Symbol"/>
        </w:rPr>
        <w:t></w:t>
      </w:r>
      <w:r w:rsidRPr="00A14492">
        <w:rPr>
          <w:lang w:val="en-US"/>
        </w:rPr>
        <w:t xml:space="preserve"> 81 Mbit/s,</w:t>
      </w:r>
    </w:p>
    <w:p w:rsidR="00A14492" w:rsidRPr="00A14492" w:rsidRDefault="00A14492" w:rsidP="00A14492">
      <w:pPr>
        <w:pStyle w:val="enumlev2"/>
        <w:rPr>
          <w:lang w:val="en-US"/>
        </w:rPr>
      </w:pPr>
      <w:r w:rsidRPr="00A14492">
        <w:rPr>
          <w:lang w:val="en-US"/>
        </w:rPr>
        <w:t>–</w:t>
      </w:r>
      <w:r w:rsidRPr="00A14492">
        <w:rPr>
          <w:lang w:val="en-US"/>
        </w:rPr>
        <w:tab/>
        <w:t xml:space="preserve">channel coding </w:t>
      </w:r>
      <w:r>
        <w:rPr>
          <w:rFonts w:ascii="Symbol" w:hAnsi="Symbol"/>
        </w:rPr>
        <w:t></w:t>
      </w:r>
      <w:r w:rsidRPr="00A14492">
        <w:rPr>
          <w:lang w:val="en-US"/>
        </w:rPr>
        <w:t xml:space="preserve"> 2/3 rate trellis with concatenated Reed-Solomon,</w:t>
      </w:r>
    </w:p>
    <w:p w:rsidR="00A14492" w:rsidRPr="00A14492" w:rsidRDefault="00A14492" w:rsidP="00A14492">
      <w:pPr>
        <w:pStyle w:val="enumlev2"/>
        <w:rPr>
          <w:lang w:val="en-US"/>
        </w:rPr>
      </w:pPr>
      <w:r w:rsidRPr="00A14492">
        <w:rPr>
          <w:lang w:val="en-US"/>
        </w:rPr>
        <w:t>–</w:t>
      </w:r>
      <w:r w:rsidRPr="00A14492">
        <w:rPr>
          <w:lang w:val="en-US"/>
        </w:rPr>
        <w:tab/>
        <w:t xml:space="preserve">useful instantaneous bit rate before coding </w:t>
      </w:r>
      <w:r>
        <w:rPr>
          <w:rFonts w:ascii="Symbol" w:hAnsi="Symbol"/>
        </w:rPr>
        <w:t></w:t>
      </w:r>
      <w:r w:rsidRPr="00A14492">
        <w:rPr>
          <w:lang w:val="en-US"/>
        </w:rPr>
        <w:t xml:space="preserve"> 54 Mbit/s.</w:t>
      </w:r>
    </w:p>
    <w:p w:rsidR="00A14492" w:rsidRPr="00A14492" w:rsidRDefault="00A14492" w:rsidP="00A14492">
      <w:pPr>
        <w:rPr>
          <w:i/>
          <w:lang w:val="en-US"/>
        </w:rPr>
      </w:pPr>
      <w:r w:rsidRPr="00A14492">
        <w:rPr>
          <w:i/>
          <w:lang w:val="en-US"/>
        </w:rPr>
        <w:t>MPEG-2 coding</w:t>
      </w:r>
    </w:p>
    <w:p w:rsidR="00A14492" w:rsidRPr="00A14492" w:rsidRDefault="00A14492" w:rsidP="00A14492">
      <w:pPr>
        <w:rPr>
          <w:lang w:val="en-US"/>
        </w:rPr>
      </w:pPr>
      <w:r w:rsidRPr="00A14492">
        <w:rPr>
          <w:lang w:val="en-US"/>
        </w:rPr>
        <w:t>The MPEG-2 codec functions for the demonstration configuration included:</w:t>
      </w:r>
    </w:p>
    <w:p w:rsidR="00A14492" w:rsidRPr="00A14492" w:rsidRDefault="00A14492" w:rsidP="00A14492">
      <w:pPr>
        <w:pStyle w:val="enumlev1"/>
        <w:rPr>
          <w:lang w:val="en-US"/>
        </w:rPr>
      </w:pPr>
      <w:r w:rsidRPr="00A14492">
        <w:rPr>
          <w:lang w:val="en-US"/>
        </w:rPr>
        <w:t>–</w:t>
      </w:r>
      <w:r w:rsidRPr="00A14492">
        <w:rPr>
          <w:lang w:val="en-US"/>
        </w:rPr>
        <w:tab/>
        <w:t>SDTV: main profile/main level 4:2:0,</w:t>
      </w:r>
    </w:p>
    <w:p w:rsidR="00A14492" w:rsidRPr="00A14492" w:rsidRDefault="00A14492" w:rsidP="00A14492">
      <w:pPr>
        <w:pStyle w:val="enumlev1"/>
        <w:rPr>
          <w:lang w:val="en-US"/>
        </w:rPr>
      </w:pPr>
      <w:r w:rsidRPr="00A14492">
        <w:rPr>
          <w:lang w:val="en-US"/>
        </w:rPr>
        <w:t>–</w:t>
      </w:r>
      <w:r w:rsidRPr="00A14492">
        <w:rPr>
          <w:lang w:val="en-US"/>
        </w:rPr>
        <w:tab/>
        <w:t>HDTV: main profile/high-1440 level 4:2:0,</w:t>
      </w:r>
    </w:p>
    <w:p w:rsidR="00A14492" w:rsidRPr="00A14492" w:rsidRDefault="00A14492" w:rsidP="00A14492">
      <w:pPr>
        <w:pStyle w:val="enumlev1"/>
        <w:rPr>
          <w:lang w:val="en-US"/>
        </w:rPr>
      </w:pPr>
      <w:r w:rsidRPr="00A14492">
        <w:rPr>
          <w:lang w:val="en-US"/>
        </w:rPr>
        <w:t>–</w:t>
      </w:r>
      <w:r w:rsidRPr="00A14492">
        <w:rPr>
          <w:lang w:val="en-US"/>
        </w:rPr>
        <w:tab/>
        <w:t>MPEG-1 stereo sound, and</w:t>
      </w:r>
    </w:p>
    <w:p w:rsidR="00A14492" w:rsidRPr="00A14492" w:rsidRDefault="00A14492" w:rsidP="00A14492">
      <w:pPr>
        <w:pStyle w:val="enumlev1"/>
        <w:rPr>
          <w:lang w:val="en-US"/>
        </w:rPr>
      </w:pPr>
      <w:r w:rsidRPr="00A14492">
        <w:rPr>
          <w:lang w:val="en-US"/>
        </w:rPr>
        <w:t>–</w:t>
      </w:r>
      <w:r w:rsidRPr="00A14492">
        <w:rPr>
          <w:lang w:val="en-US"/>
        </w:rPr>
        <w:tab/>
        <w:t>MPEG-2 layer II 5-channel surround sound,</w:t>
      </w:r>
    </w:p>
    <w:p w:rsidR="00A14492" w:rsidRPr="00A14492" w:rsidRDefault="00A14492" w:rsidP="00A14492">
      <w:pPr>
        <w:rPr>
          <w:lang w:val="en-US"/>
        </w:rPr>
      </w:pPr>
      <w:r w:rsidRPr="00A14492">
        <w:rPr>
          <w:lang w:val="en-US"/>
        </w:rPr>
        <w:t xml:space="preserve">all of which are multiplexed into a </w:t>
      </w:r>
      <w:r w:rsidRPr="00A14492">
        <w:rPr>
          <w:i/>
          <w:lang w:val="en-US"/>
        </w:rPr>
        <w:t>single</w:t>
      </w:r>
      <w:r w:rsidRPr="00A14492">
        <w:rPr>
          <w:lang w:val="en-US"/>
        </w:rPr>
        <w:t xml:space="preserve"> MPEG-2 transport stream (TS) supporting satellite graceful degradation modes as well as full quality cable network interworking.</w:t>
      </w:r>
    </w:p>
    <w:p w:rsidR="00A14492" w:rsidRPr="00A14492" w:rsidRDefault="00A14492" w:rsidP="00A14492">
      <w:pPr>
        <w:rPr>
          <w:lang w:val="en-US"/>
        </w:rPr>
      </w:pPr>
      <w:r w:rsidRPr="00A14492">
        <w:rPr>
          <w:lang w:val="en-US"/>
        </w:rPr>
        <w:t>The details of the composition of the demonstration transport stream, including their respective allocations to the satellite graceful degradation modulation layer, is given in Table 6.</w:t>
      </w:r>
    </w:p>
    <w:p w:rsidR="00A14492" w:rsidRDefault="0000067F" w:rsidP="0000067F">
      <w:pPr>
        <w:pStyle w:val="TableNo"/>
      </w:pPr>
      <w:r>
        <w:t>TABLE 6</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49"/>
        <w:gridCol w:w="3511"/>
        <w:gridCol w:w="2679"/>
      </w:tblGrid>
      <w:tr w:rsidR="00A14492" w:rsidTr="00D6183F">
        <w:trPr>
          <w:jc w:val="center"/>
        </w:trPr>
        <w:tc>
          <w:tcPr>
            <w:tcW w:w="3285" w:type="dxa"/>
          </w:tcPr>
          <w:p w:rsidR="00A14492" w:rsidRDefault="00A14492" w:rsidP="00C90333">
            <w:pPr>
              <w:pStyle w:val="Tablehead"/>
            </w:pPr>
            <w:r>
              <w:t>Modulation layer</w:t>
            </w:r>
          </w:p>
        </w:tc>
        <w:tc>
          <w:tcPr>
            <w:tcW w:w="3344" w:type="dxa"/>
          </w:tcPr>
          <w:p w:rsidR="00A14492" w:rsidRDefault="00A14492" w:rsidP="00C90333">
            <w:pPr>
              <w:pStyle w:val="Tablehead"/>
            </w:pPr>
            <w:r>
              <w:t>Content</w:t>
            </w:r>
          </w:p>
        </w:tc>
        <w:tc>
          <w:tcPr>
            <w:tcW w:w="2551" w:type="dxa"/>
          </w:tcPr>
          <w:p w:rsidR="00A14492" w:rsidRDefault="00A14492" w:rsidP="00C90333">
            <w:pPr>
              <w:pStyle w:val="Tablehead"/>
            </w:pPr>
            <w:r>
              <w:t>Bit rates</w:t>
            </w:r>
            <w:r>
              <w:br/>
              <w:t>(net payload)</w:t>
            </w:r>
          </w:p>
        </w:tc>
      </w:tr>
      <w:tr w:rsidR="00A14492" w:rsidRPr="0048295C" w:rsidTr="00D6183F">
        <w:trPr>
          <w:jc w:val="center"/>
        </w:trPr>
        <w:tc>
          <w:tcPr>
            <w:tcW w:w="3285" w:type="dxa"/>
          </w:tcPr>
          <w:p w:rsidR="00A14492" w:rsidRDefault="00A14492" w:rsidP="00C90333">
            <w:pPr>
              <w:pStyle w:val="Tabletext"/>
              <w:jc w:val="left"/>
            </w:pPr>
            <w:r>
              <w:t>QPSK with turbo code</w:t>
            </w:r>
          </w:p>
        </w:tc>
        <w:tc>
          <w:tcPr>
            <w:tcW w:w="3344" w:type="dxa"/>
          </w:tcPr>
          <w:p w:rsidR="00A14492" w:rsidRPr="00292742" w:rsidRDefault="00A14492" w:rsidP="00C90333">
            <w:pPr>
              <w:pStyle w:val="Tabletext"/>
              <w:jc w:val="left"/>
              <w:rPr>
                <w:lang w:val="en-US"/>
              </w:rPr>
            </w:pPr>
            <w:r w:rsidRPr="00292742">
              <w:rPr>
                <w:lang w:val="en-US"/>
              </w:rPr>
              <w:t>SDTV image with stereo sound</w:t>
            </w:r>
          </w:p>
        </w:tc>
        <w:tc>
          <w:tcPr>
            <w:tcW w:w="2551" w:type="dxa"/>
          </w:tcPr>
          <w:p w:rsidR="00A14492" w:rsidRPr="00292742" w:rsidRDefault="00A14492" w:rsidP="00C90333">
            <w:pPr>
              <w:pStyle w:val="Tabletext"/>
              <w:jc w:val="center"/>
              <w:rPr>
                <w:lang w:val="en-US"/>
              </w:rPr>
            </w:pPr>
            <w:r w:rsidRPr="00292742">
              <w:rPr>
                <w:lang w:val="en-US"/>
              </w:rPr>
              <w:t>3.9 Mbit/s (video)</w:t>
            </w:r>
            <w:r w:rsidRPr="00292742">
              <w:rPr>
                <w:lang w:val="en-US"/>
              </w:rPr>
              <w:br/>
              <w:t>192 kbit/s (sound)</w:t>
            </w:r>
          </w:p>
        </w:tc>
      </w:tr>
      <w:tr w:rsidR="00A14492" w:rsidRPr="0048295C" w:rsidTr="00D6183F">
        <w:trPr>
          <w:jc w:val="center"/>
        </w:trPr>
        <w:tc>
          <w:tcPr>
            <w:tcW w:w="3285" w:type="dxa"/>
          </w:tcPr>
          <w:p w:rsidR="00A14492" w:rsidRDefault="00A14492" w:rsidP="00C90333">
            <w:pPr>
              <w:pStyle w:val="Tabletext"/>
              <w:jc w:val="left"/>
            </w:pPr>
            <w:r>
              <w:t>8-PSK with trellis convolutional code</w:t>
            </w:r>
          </w:p>
        </w:tc>
        <w:tc>
          <w:tcPr>
            <w:tcW w:w="3344" w:type="dxa"/>
          </w:tcPr>
          <w:p w:rsidR="00A14492" w:rsidRPr="00292742" w:rsidRDefault="00A14492" w:rsidP="00C90333">
            <w:pPr>
              <w:pStyle w:val="Tabletext"/>
              <w:jc w:val="left"/>
              <w:rPr>
                <w:lang w:val="en-US"/>
              </w:rPr>
            </w:pPr>
            <w:r w:rsidRPr="00292742">
              <w:rPr>
                <w:lang w:val="en-US"/>
              </w:rPr>
              <w:t>HDTV image with 5-channel surround sound (MPEG-2, layer II)</w:t>
            </w:r>
          </w:p>
        </w:tc>
        <w:tc>
          <w:tcPr>
            <w:tcW w:w="2551" w:type="dxa"/>
          </w:tcPr>
          <w:p w:rsidR="00A14492" w:rsidRPr="00292742" w:rsidRDefault="00A14492" w:rsidP="00C90333">
            <w:pPr>
              <w:pStyle w:val="Tabletext"/>
              <w:jc w:val="center"/>
              <w:rPr>
                <w:lang w:val="en-US"/>
              </w:rPr>
            </w:pPr>
            <w:r w:rsidRPr="00292742">
              <w:rPr>
                <w:lang w:val="en-US"/>
              </w:rPr>
              <w:t>39 Mbit/s (video)</w:t>
            </w:r>
            <w:r w:rsidRPr="00292742">
              <w:rPr>
                <w:lang w:val="en-US"/>
              </w:rPr>
              <w:br/>
              <w:t>384 kbit/s (sound)</w:t>
            </w:r>
          </w:p>
        </w:tc>
      </w:tr>
    </w:tbl>
    <w:p w:rsidR="00A14492" w:rsidRPr="00A14492" w:rsidRDefault="00A14492" w:rsidP="00A14492">
      <w:pPr>
        <w:pStyle w:val="Heading2"/>
        <w:rPr>
          <w:lang w:val="en-US"/>
        </w:rPr>
      </w:pPr>
      <w:r w:rsidRPr="00A14492">
        <w:rPr>
          <w:lang w:val="en-US"/>
        </w:rPr>
        <w:t>6.3</w:t>
      </w:r>
      <w:r w:rsidRPr="00A14492">
        <w:rPr>
          <w:lang w:val="en-US"/>
        </w:rPr>
        <w:tab/>
        <w:t>Interworking with cable segment</w:t>
      </w:r>
    </w:p>
    <w:p w:rsidR="00A14492" w:rsidRPr="00A14492" w:rsidRDefault="00A14492" w:rsidP="00A14492">
      <w:pPr>
        <w:rPr>
          <w:lang w:val="en-US"/>
        </w:rPr>
      </w:pPr>
      <w:r w:rsidRPr="00A14492">
        <w:rPr>
          <w:lang w:val="en-US"/>
        </w:rPr>
        <w:t>The HD-SAT cable head-end receives the HD-SAT satellite signal and supplies the full quality HDTV service over a standard 8 MHz cable channel.</w:t>
      </w:r>
    </w:p>
    <w:p w:rsidR="00A14492" w:rsidRPr="00A14492" w:rsidRDefault="00A14492" w:rsidP="00A14492">
      <w:pPr>
        <w:rPr>
          <w:lang w:val="en-US"/>
        </w:rPr>
      </w:pPr>
      <w:r w:rsidRPr="00A14492">
        <w:rPr>
          <w:lang w:val="en-US"/>
        </w:rPr>
        <w:t>The primary cable head-end functionality demonstrated with the HD-SAT demonstration at the Montreux 1995 exhibition consisted of:</w:t>
      </w:r>
    </w:p>
    <w:p w:rsidR="00A14492" w:rsidRPr="00A14492" w:rsidRDefault="00A14492" w:rsidP="00A14492">
      <w:pPr>
        <w:pStyle w:val="enumlev1"/>
        <w:rPr>
          <w:lang w:val="en-US"/>
        </w:rPr>
      </w:pPr>
      <w:r w:rsidRPr="00A14492">
        <w:rPr>
          <w:lang w:val="en-US"/>
        </w:rPr>
        <w:t>–</w:t>
      </w:r>
      <w:r w:rsidRPr="00A14492">
        <w:rPr>
          <w:lang w:val="en-US"/>
        </w:rPr>
        <w:tab/>
        <w:t>the reception of an MPEG-2 TS as broadcast for DTH reception implementing graceful degradation,</w:t>
      </w:r>
    </w:p>
    <w:p w:rsidR="00A14492" w:rsidRPr="00A14492" w:rsidRDefault="00A14492" w:rsidP="00C90333">
      <w:pPr>
        <w:pStyle w:val="enumlev1"/>
        <w:rPr>
          <w:lang w:val="en-US"/>
        </w:rPr>
      </w:pPr>
      <w:r w:rsidRPr="00A14492">
        <w:rPr>
          <w:lang w:val="en-US"/>
        </w:rPr>
        <w:t>–</w:t>
      </w:r>
      <w:r w:rsidRPr="00A14492">
        <w:rPr>
          <w:lang w:val="en-US"/>
        </w:rPr>
        <w:tab/>
        <w:t xml:space="preserve">adaptation of this TS to a </w:t>
      </w:r>
      <w:r w:rsidR="00C90333">
        <w:rPr>
          <w:sz w:val="22"/>
          <w:lang w:val="en-US"/>
        </w:rPr>
        <w:t>“</w:t>
      </w:r>
      <w:r w:rsidRPr="00A14492">
        <w:rPr>
          <w:lang w:val="en-US"/>
        </w:rPr>
        <w:t>pure</w:t>
      </w:r>
      <w:r w:rsidR="00C90333">
        <w:rPr>
          <w:lang w:val="en-US"/>
        </w:rPr>
        <w:t>”</w:t>
      </w:r>
      <w:r w:rsidRPr="00A14492">
        <w:rPr>
          <w:lang w:val="en-US"/>
        </w:rPr>
        <w:t xml:space="preserve"> HDTV programme, and</w:t>
      </w:r>
    </w:p>
    <w:p w:rsidR="00A14492" w:rsidRPr="00A14492" w:rsidRDefault="00A14492" w:rsidP="00A14492">
      <w:pPr>
        <w:pStyle w:val="enumlev1"/>
        <w:rPr>
          <w:lang w:val="en-US"/>
        </w:rPr>
      </w:pPr>
      <w:r w:rsidRPr="00A14492">
        <w:rPr>
          <w:lang w:val="en-US"/>
        </w:rPr>
        <w:t>–</w:t>
      </w:r>
      <w:r w:rsidRPr="00A14492">
        <w:rPr>
          <w:lang w:val="en-US"/>
        </w:rPr>
        <w:tab/>
        <w:t>re-modulation of the lower bit rate stream using DVB-like 64-QAM modulation to feed an 8 MHz channel of a local cable network.</w:t>
      </w:r>
    </w:p>
    <w:p w:rsidR="00A14492" w:rsidRPr="00A14492" w:rsidRDefault="00A14492" w:rsidP="00A14492">
      <w:pPr>
        <w:rPr>
          <w:lang w:val="en-US"/>
        </w:rPr>
      </w:pPr>
      <w:r w:rsidRPr="00A14492">
        <w:rPr>
          <w:lang w:val="en-US"/>
        </w:rPr>
        <w:t>The common home receiver demodulates and decodes this cable channel in order to display the full quality HD-SAT HDTV signal.</w:t>
      </w:r>
    </w:p>
    <w:p w:rsidR="00A14492" w:rsidRPr="00A14492" w:rsidRDefault="00A14492" w:rsidP="00A14492">
      <w:pPr>
        <w:rPr>
          <w:lang w:val="en-US"/>
        </w:rPr>
      </w:pPr>
      <w:r w:rsidRPr="00A14492">
        <w:rPr>
          <w:lang w:val="en-US"/>
        </w:rPr>
        <w:t>These functions are represented schematically in Fig. 19</w:t>
      </w:r>
    </w:p>
    <w:p w:rsidR="00A14492" w:rsidRPr="00A14492" w:rsidRDefault="00A14492" w:rsidP="00A14492">
      <w:pPr>
        <w:rPr>
          <w:lang w:val="en-US"/>
        </w:rPr>
      </w:pPr>
    </w:p>
    <w:p w:rsidR="00A14492" w:rsidRDefault="00A14492" w:rsidP="0055248B">
      <w:pPr>
        <w:pStyle w:val="Figure"/>
        <w:rPr>
          <w:lang w:val="en-GB"/>
        </w:rPr>
      </w:pPr>
      <w:r>
        <w:rPr>
          <w:lang w:val="en-GB"/>
        </w:rPr>
        <w:object w:dxaOrig="5770" w:dyaOrig="5756">
          <v:shape id="_x0000_i1041" type="#_x0000_t75" style="width:288.5pt;height:4in" o:ole="">
            <v:imagedata r:id="rId51" o:title=""/>
          </v:shape>
          <o:OLEObject Type="Embed" ProgID="Word.Picture.8" ShapeID="_x0000_i1041" DrawAspect="Content" ObjectID="_1476254534" r:id="rId52"/>
        </w:object>
      </w:r>
    </w:p>
    <w:p w:rsidR="00A14492" w:rsidRPr="00A14492" w:rsidRDefault="00A14492" w:rsidP="00A14492">
      <w:pPr>
        <w:pStyle w:val="Heading3"/>
        <w:rPr>
          <w:lang w:val="en-US"/>
        </w:rPr>
      </w:pPr>
      <w:r w:rsidRPr="00A14492">
        <w:rPr>
          <w:lang w:val="en-US"/>
        </w:rPr>
        <w:t>6.3.1</w:t>
      </w:r>
      <w:r w:rsidRPr="00A14492">
        <w:rPr>
          <w:lang w:val="en-US"/>
        </w:rPr>
        <w:tab/>
        <w:t>Satellite reception at the cable head-end</w:t>
      </w:r>
    </w:p>
    <w:p w:rsidR="00A14492" w:rsidRPr="00A14492" w:rsidRDefault="00A14492" w:rsidP="00A14492">
      <w:pPr>
        <w:rPr>
          <w:lang w:val="en-US"/>
        </w:rPr>
      </w:pPr>
      <w:r w:rsidRPr="00A14492">
        <w:rPr>
          <w:lang w:val="en-US"/>
        </w:rPr>
        <w:t>The graceful degradation scheme implemented for HD-SAT allows the DTH end user to meet the service continuity requirements using a small receiving dish. A cable head-end station, which by definition will serve a certain number of cable subscribers does not need to have the same dish size requirements. Using a dish larger than intended for the individual end-user can result in an HDTV service reception continuity better than that provided using graceful degradation and the small antenna. Also, given the predicted and measured statistics of the propagation events in the 20 GHz frequency band, the service availability gained by including reception under graceful degradation conditions using this larger antenna would be negligible.</w:t>
      </w:r>
    </w:p>
    <w:p w:rsidR="00A14492" w:rsidRPr="00A14492" w:rsidRDefault="00A14492" w:rsidP="00A14492">
      <w:pPr>
        <w:rPr>
          <w:lang w:val="en-US"/>
        </w:rPr>
      </w:pPr>
      <w:r w:rsidRPr="00A14492">
        <w:rPr>
          <w:lang w:val="en-US"/>
        </w:rPr>
        <w:t>For these reasons, the satellite reception at the cable head-end for HD-SAT is implemented using an antenna of approximately 2 m diameter, for which the programme is assumed to be received in full HDTV quality with a service continuity meeting the requirements.</w:t>
      </w:r>
    </w:p>
    <w:p w:rsidR="00A14492" w:rsidRPr="00A14492" w:rsidRDefault="00A14492" w:rsidP="00A14492">
      <w:pPr>
        <w:pStyle w:val="Heading3"/>
        <w:rPr>
          <w:lang w:val="en-US"/>
        </w:rPr>
      </w:pPr>
      <w:r w:rsidRPr="00A14492">
        <w:rPr>
          <w:lang w:val="en-US"/>
        </w:rPr>
        <w:t>6.3.2</w:t>
      </w:r>
      <w:r w:rsidRPr="00A14492">
        <w:rPr>
          <w:lang w:val="en-US"/>
        </w:rPr>
        <w:tab/>
        <w:t>MPEG-2 transmultiplexer</w:t>
      </w:r>
    </w:p>
    <w:p w:rsidR="00A14492" w:rsidRPr="00A14492" w:rsidRDefault="00A14492" w:rsidP="00A14492">
      <w:pPr>
        <w:rPr>
          <w:lang w:val="en-US"/>
        </w:rPr>
      </w:pPr>
      <w:r w:rsidRPr="00A14492">
        <w:rPr>
          <w:lang w:val="en-US"/>
        </w:rPr>
        <w:t>For the cable channel, being bandwidth limited but not subject to variable transmission conditions, an implementation of graceful degradation is not needed. Thus for the demonstration configuration, the adaptation of the MPEG-2 TS consists of the removal of the SDTV components in the received satellite stream which are not required to generate the HDTV service.</w:t>
      </w:r>
    </w:p>
    <w:p w:rsidR="00A14492" w:rsidRPr="00A14492" w:rsidRDefault="00A14492" w:rsidP="00A14492">
      <w:pPr>
        <w:rPr>
          <w:lang w:val="en-US"/>
        </w:rPr>
      </w:pPr>
      <w:r w:rsidRPr="00A14492">
        <w:rPr>
          <w:lang w:val="en-US"/>
        </w:rPr>
        <w:t>This involves recognition and filtering of MPEG-2 packets based on Packet ID, management of the MPEG-2 time base and output bit-rate adaptation.</w:t>
      </w:r>
    </w:p>
    <w:p w:rsidR="00A14492" w:rsidRPr="00A14492" w:rsidRDefault="00A14492" w:rsidP="00A14492">
      <w:pPr>
        <w:rPr>
          <w:lang w:val="en-US"/>
        </w:rPr>
      </w:pPr>
      <w:r w:rsidRPr="00A14492">
        <w:rPr>
          <w:lang w:val="en-US"/>
        </w:rPr>
        <w:t>The demonstration version of the MPEG-2 transmultiplexer encompassed the following functionalities:</w:t>
      </w:r>
    </w:p>
    <w:p w:rsidR="00A14492" w:rsidRPr="00A14492" w:rsidRDefault="00A14492" w:rsidP="00A14492">
      <w:pPr>
        <w:pStyle w:val="enumlev1"/>
        <w:rPr>
          <w:lang w:val="en-US"/>
        </w:rPr>
      </w:pPr>
      <w:r w:rsidRPr="00A14492">
        <w:rPr>
          <w:lang w:val="en-US"/>
        </w:rPr>
        <w:t>–</w:t>
      </w:r>
      <w:r w:rsidRPr="00A14492">
        <w:rPr>
          <w:lang w:val="en-US"/>
        </w:rPr>
        <w:tab/>
        <w:t>packet filtering: removal of SDTV and stereo audio components,</w:t>
      </w:r>
    </w:p>
    <w:p w:rsidR="00A14492" w:rsidRPr="00A14492" w:rsidRDefault="00A14492" w:rsidP="00A14492">
      <w:pPr>
        <w:pStyle w:val="enumlev1"/>
        <w:rPr>
          <w:lang w:val="en-US"/>
        </w:rPr>
      </w:pPr>
      <w:r w:rsidRPr="00A14492">
        <w:rPr>
          <w:lang w:val="en-US"/>
        </w:rPr>
        <w:t>–</w:t>
      </w:r>
      <w:r w:rsidRPr="00A14492">
        <w:rPr>
          <w:lang w:val="en-US"/>
        </w:rPr>
        <w:tab/>
        <w:t>packet ID (PID) translation,</w:t>
      </w:r>
    </w:p>
    <w:p w:rsidR="00A14492" w:rsidRPr="00A14492" w:rsidRDefault="00A14492" w:rsidP="00A14492">
      <w:pPr>
        <w:pStyle w:val="enumlev1"/>
        <w:rPr>
          <w:lang w:val="en-US"/>
        </w:rPr>
      </w:pPr>
      <w:r w:rsidRPr="00A14492">
        <w:rPr>
          <w:lang w:val="en-US"/>
        </w:rPr>
        <w:t>–</w:t>
      </w:r>
      <w:r w:rsidRPr="00A14492">
        <w:rPr>
          <w:lang w:val="en-US"/>
        </w:rPr>
        <w:tab/>
        <w:t>output bit-rate adaptation,</w:t>
      </w:r>
    </w:p>
    <w:p w:rsidR="00A14492" w:rsidRPr="00A14492" w:rsidRDefault="00A14492" w:rsidP="00A14492">
      <w:pPr>
        <w:pStyle w:val="enumlev1"/>
        <w:rPr>
          <w:lang w:val="en-US"/>
        </w:rPr>
      </w:pPr>
      <w:r w:rsidRPr="00A14492">
        <w:rPr>
          <w:lang w:val="en-US"/>
        </w:rPr>
        <w:lastRenderedPageBreak/>
        <w:t>–</w:t>
      </w:r>
      <w:r w:rsidRPr="00A14492">
        <w:rPr>
          <w:lang w:val="en-US"/>
        </w:rPr>
        <w:tab/>
        <w:t>programme clock reference (PCR) jitter management.</w:t>
      </w:r>
    </w:p>
    <w:p w:rsidR="00A14492" w:rsidRPr="00A14492" w:rsidRDefault="00A14492" w:rsidP="00A14492">
      <w:pPr>
        <w:rPr>
          <w:lang w:val="en-US"/>
        </w:rPr>
      </w:pPr>
      <w:r w:rsidRPr="00A14492">
        <w:rPr>
          <w:lang w:val="en-US"/>
        </w:rPr>
        <w:t>The transmultiplexer function has been identified as having an important interworking role throughout the emerging digital television landscape.</w:t>
      </w:r>
    </w:p>
    <w:p w:rsidR="00A14492" w:rsidRPr="00A14492" w:rsidRDefault="00A14492" w:rsidP="00A14492">
      <w:pPr>
        <w:pStyle w:val="Heading3"/>
        <w:rPr>
          <w:lang w:val="en-US"/>
        </w:rPr>
      </w:pPr>
      <w:r w:rsidRPr="00A14492">
        <w:rPr>
          <w:lang w:val="en-US"/>
        </w:rPr>
        <w:t>6.3.3</w:t>
      </w:r>
      <w:r w:rsidRPr="00A14492">
        <w:rPr>
          <w:lang w:val="en-US"/>
        </w:rPr>
        <w:tab/>
        <w:t>Cable modulation</w:t>
      </w:r>
    </w:p>
    <w:p w:rsidR="00A14492" w:rsidRPr="00A14492" w:rsidRDefault="00A14492" w:rsidP="00A14492">
      <w:pPr>
        <w:rPr>
          <w:lang w:val="en-US"/>
        </w:rPr>
      </w:pPr>
      <w:r w:rsidRPr="00A14492">
        <w:rPr>
          <w:lang w:val="en-US"/>
        </w:rPr>
        <w:t>One of the objectives of the HD-SAT project is to align with and respect, to the extent possible, to new and existing standards for digital television within Europe.</w:t>
      </w:r>
    </w:p>
    <w:p w:rsidR="00A14492" w:rsidRPr="00A14492" w:rsidRDefault="00A14492" w:rsidP="00A14492">
      <w:pPr>
        <w:rPr>
          <w:lang w:val="en-US"/>
        </w:rPr>
      </w:pPr>
      <w:r w:rsidRPr="00A14492">
        <w:rPr>
          <w:lang w:val="en-US"/>
        </w:rPr>
        <w:t>The digital video broadcasting (DVB) project, which grew from the European launching group (ELG) for digital television, has defined a draft standard for cable segment using multi-level (nominally 64) QAM modulation within 8 MHz channels.</w:t>
      </w:r>
    </w:p>
    <w:p w:rsidR="00A14492" w:rsidRPr="00A14492" w:rsidRDefault="00A14492" w:rsidP="00A14492">
      <w:pPr>
        <w:rPr>
          <w:lang w:val="en-US"/>
        </w:rPr>
      </w:pPr>
      <w:r w:rsidRPr="00A14492">
        <w:rPr>
          <w:lang w:val="en-US"/>
        </w:rPr>
        <w:t>As a consequence of the definition of this standard, HD-SAT has chosen to re-orient its cable segment to be as close as possible to the DVB standard. In fact all aspects of the standard are respected, with an adaptation of the roll-off factor, which is halved with respect to DVB.</w:t>
      </w:r>
    </w:p>
    <w:p w:rsidR="00A14492" w:rsidRPr="00A14492" w:rsidRDefault="00A14492" w:rsidP="00A14492">
      <w:pPr>
        <w:rPr>
          <w:lang w:val="en-US"/>
        </w:rPr>
      </w:pPr>
      <w:r w:rsidRPr="00A14492">
        <w:rPr>
          <w:lang w:val="en-US"/>
        </w:rPr>
        <w:t>Specification for HD-SAT cable modem:</w:t>
      </w:r>
    </w:p>
    <w:p w:rsidR="00A14492" w:rsidRPr="00A14492" w:rsidRDefault="00A14492" w:rsidP="00C90333">
      <w:pPr>
        <w:pStyle w:val="enumlev1"/>
        <w:tabs>
          <w:tab w:val="clear" w:pos="1985"/>
          <w:tab w:val="left" w:pos="2694"/>
        </w:tabs>
        <w:rPr>
          <w:lang w:val="en-US"/>
        </w:rPr>
      </w:pPr>
      <w:r w:rsidRPr="00A14492">
        <w:rPr>
          <w:lang w:val="en-US"/>
        </w:rPr>
        <w:t>–</w:t>
      </w:r>
      <w:r w:rsidRPr="00A14492">
        <w:rPr>
          <w:lang w:val="en-US"/>
        </w:rPr>
        <w:tab/>
        <w:t>Channel width:</w:t>
      </w:r>
      <w:r w:rsidRPr="00A14492">
        <w:rPr>
          <w:lang w:val="en-US"/>
        </w:rPr>
        <w:tab/>
        <w:t>8 MHz</w:t>
      </w:r>
    </w:p>
    <w:p w:rsidR="00A14492" w:rsidRPr="00A14492" w:rsidRDefault="00A14492" w:rsidP="00C90333">
      <w:pPr>
        <w:pStyle w:val="enumlev1"/>
        <w:tabs>
          <w:tab w:val="clear" w:pos="1985"/>
          <w:tab w:val="left" w:pos="2694"/>
        </w:tabs>
        <w:rPr>
          <w:lang w:val="en-US"/>
        </w:rPr>
      </w:pPr>
      <w:r w:rsidRPr="00A14492">
        <w:rPr>
          <w:lang w:val="en-US"/>
        </w:rPr>
        <w:t>–</w:t>
      </w:r>
      <w:r w:rsidRPr="00A14492">
        <w:rPr>
          <w:lang w:val="en-US"/>
        </w:rPr>
        <w:tab/>
        <w:t>Modulation:</w:t>
      </w:r>
      <w:r w:rsidRPr="00A14492">
        <w:rPr>
          <w:lang w:val="en-US"/>
        </w:rPr>
        <w:tab/>
        <w:t>64-QAM</w:t>
      </w:r>
    </w:p>
    <w:p w:rsidR="00A14492" w:rsidRPr="00A14492" w:rsidRDefault="00A14492" w:rsidP="00C90333">
      <w:pPr>
        <w:pStyle w:val="enumlev1"/>
        <w:tabs>
          <w:tab w:val="clear" w:pos="1985"/>
          <w:tab w:val="left" w:pos="2694"/>
        </w:tabs>
        <w:rPr>
          <w:lang w:val="en-US"/>
        </w:rPr>
      </w:pPr>
      <w:r w:rsidRPr="00A14492">
        <w:rPr>
          <w:lang w:val="en-US"/>
        </w:rPr>
        <w:t>–</w:t>
      </w:r>
      <w:r w:rsidRPr="00A14492">
        <w:rPr>
          <w:lang w:val="en-US"/>
        </w:rPr>
        <w:tab/>
        <w:t>Roll-off:</w:t>
      </w:r>
      <w:r w:rsidRPr="00A14492">
        <w:rPr>
          <w:lang w:val="en-US"/>
        </w:rPr>
        <w:tab/>
        <w:t>7.5% (sharper than DVB)</w:t>
      </w:r>
    </w:p>
    <w:p w:rsidR="00A14492" w:rsidRPr="00A14492" w:rsidRDefault="00A14492" w:rsidP="00C90333">
      <w:pPr>
        <w:pStyle w:val="enumlev1"/>
        <w:tabs>
          <w:tab w:val="clear" w:pos="1985"/>
          <w:tab w:val="left" w:pos="2694"/>
        </w:tabs>
        <w:rPr>
          <w:lang w:val="en-US"/>
        </w:rPr>
      </w:pPr>
      <w:r w:rsidRPr="00A14492">
        <w:rPr>
          <w:lang w:val="en-US"/>
        </w:rPr>
        <w:t>–</w:t>
      </w:r>
      <w:r w:rsidRPr="00A14492">
        <w:rPr>
          <w:lang w:val="en-US"/>
        </w:rPr>
        <w:tab/>
        <w:t>Symbol rate:</w:t>
      </w:r>
      <w:r w:rsidRPr="00A14492">
        <w:rPr>
          <w:lang w:val="en-US"/>
        </w:rPr>
        <w:tab/>
        <w:t>7.5 MHz (higher than DVB)</w:t>
      </w:r>
    </w:p>
    <w:p w:rsidR="00A14492" w:rsidRPr="00A14492" w:rsidRDefault="00A14492" w:rsidP="00C90333">
      <w:pPr>
        <w:pStyle w:val="enumlev1"/>
        <w:tabs>
          <w:tab w:val="clear" w:pos="1985"/>
          <w:tab w:val="left" w:pos="2694"/>
        </w:tabs>
        <w:rPr>
          <w:lang w:val="en-US"/>
        </w:rPr>
      </w:pPr>
      <w:r w:rsidRPr="00A14492">
        <w:rPr>
          <w:lang w:val="en-US"/>
        </w:rPr>
        <w:t>–</w:t>
      </w:r>
      <w:r w:rsidRPr="00A14492">
        <w:rPr>
          <w:lang w:val="en-US"/>
        </w:rPr>
        <w:tab/>
        <w:t>Interleaving:</w:t>
      </w:r>
      <w:r w:rsidRPr="00A14492">
        <w:rPr>
          <w:lang w:val="en-US"/>
        </w:rPr>
        <w:tab/>
        <w:t>convolutional</w:t>
      </w:r>
    </w:p>
    <w:p w:rsidR="00A14492" w:rsidRPr="00A14492" w:rsidRDefault="00A14492" w:rsidP="00C90333">
      <w:pPr>
        <w:pStyle w:val="enumlev1"/>
        <w:tabs>
          <w:tab w:val="clear" w:pos="1985"/>
          <w:tab w:val="left" w:pos="2694"/>
        </w:tabs>
        <w:rPr>
          <w:lang w:val="en-US"/>
        </w:rPr>
      </w:pPr>
      <w:r w:rsidRPr="00A14492">
        <w:rPr>
          <w:lang w:val="en-US"/>
        </w:rPr>
        <w:t>–</w:t>
      </w:r>
      <w:r w:rsidRPr="00A14492">
        <w:rPr>
          <w:lang w:val="en-US"/>
        </w:rPr>
        <w:tab/>
        <w:t>Channel coding:</w:t>
      </w:r>
      <w:r w:rsidRPr="00A14492">
        <w:rPr>
          <w:lang w:val="en-US"/>
        </w:rPr>
        <w:tab/>
        <w:t xml:space="preserve">Reed-Solomon (204,188, </w:t>
      </w:r>
      <w:r w:rsidRPr="00A14492">
        <w:rPr>
          <w:i/>
          <w:lang w:val="en-US"/>
        </w:rPr>
        <w:t>T</w:t>
      </w:r>
      <w:r w:rsidRPr="00A14492">
        <w:rPr>
          <w:lang w:val="en-US"/>
        </w:rPr>
        <w:t xml:space="preserve"> </w:t>
      </w:r>
      <w:r>
        <w:rPr>
          <w:rFonts w:ascii="Symbol" w:hAnsi="Symbol"/>
        </w:rPr>
        <w:t></w:t>
      </w:r>
      <w:r w:rsidRPr="00A14492">
        <w:rPr>
          <w:lang w:val="en-US"/>
        </w:rPr>
        <w:t xml:space="preserve"> 8)</w:t>
      </w:r>
    </w:p>
    <w:p w:rsidR="00A14492" w:rsidRPr="00A14492" w:rsidRDefault="00A14492" w:rsidP="00C90333">
      <w:pPr>
        <w:pStyle w:val="enumlev1"/>
        <w:tabs>
          <w:tab w:val="clear" w:pos="1985"/>
          <w:tab w:val="left" w:pos="2694"/>
        </w:tabs>
        <w:rPr>
          <w:lang w:val="en-US"/>
        </w:rPr>
      </w:pPr>
      <w:r w:rsidRPr="00A14492">
        <w:rPr>
          <w:lang w:val="en-US"/>
        </w:rPr>
        <w:t>–</w:t>
      </w:r>
      <w:r w:rsidRPr="00A14492">
        <w:rPr>
          <w:lang w:val="en-US"/>
        </w:rPr>
        <w:tab/>
        <w:t>Shuffling:</w:t>
      </w:r>
      <w:r w:rsidRPr="00A14492">
        <w:rPr>
          <w:lang w:val="en-US"/>
        </w:rPr>
        <w:tab/>
        <w:t>synchronous on 8 MPEG-2 packets ((</w:t>
      </w:r>
      <w:r w:rsidRPr="00A14492">
        <w:rPr>
          <w:i/>
          <w:lang w:val="en-US"/>
        </w:rPr>
        <w:t>x</w:t>
      </w:r>
      <w:r w:rsidRPr="00A14492">
        <w:rPr>
          <w:position w:val="6"/>
          <w:sz w:val="16"/>
          <w:lang w:val="en-US"/>
        </w:rPr>
        <w:t>15</w:t>
      </w:r>
      <w:r w:rsidRPr="00A14492">
        <w:rPr>
          <w:lang w:val="en-US"/>
        </w:rPr>
        <w:t xml:space="preserve"> </w:t>
      </w:r>
      <w:r>
        <w:rPr>
          <w:rFonts w:ascii="Symbol" w:hAnsi="Symbol"/>
        </w:rPr>
        <w:t></w:t>
      </w:r>
      <w:r w:rsidRPr="00A14492">
        <w:rPr>
          <w:lang w:val="en-US"/>
        </w:rPr>
        <w:t xml:space="preserve"> </w:t>
      </w:r>
      <w:r w:rsidRPr="00A14492">
        <w:rPr>
          <w:i/>
          <w:lang w:val="en-US"/>
        </w:rPr>
        <w:t>x</w:t>
      </w:r>
      <w:r w:rsidRPr="00A14492">
        <w:rPr>
          <w:position w:val="6"/>
          <w:sz w:val="16"/>
          <w:lang w:val="en-US"/>
        </w:rPr>
        <w:t>14</w:t>
      </w:r>
      <w:r w:rsidRPr="00A14492">
        <w:rPr>
          <w:lang w:val="en-US"/>
        </w:rPr>
        <w:t xml:space="preserve"> </w:t>
      </w:r>
      <w:r>
        <w:rPr>
          <w:rFonts w:ascii="Symbol" w:hAnsi="Symbol"/>
        </w:rPr>
        <w:t></w:t>
      </w:r>
      <w:r w:rsidRPr="00A14492">
        <w:rPr>
          <w:lang w:val="en-US"/>
        </w:rPr>
        <w:t xml:space="preserve"> 1).</w:t>
      </w:r>
    </w:p>
    <w:p w:rsidR="00A14492" w:rsidRPr="00A14492" w:rsidRDefault="00A14492" w:rsidP="00A14492">
      <w:pPr>
        <w:rPr>
          <w:lang w:val="en-US"/>
        </w:rPr>
      </w:pPr>
      <w:r w:rsidRPr="00A14492">
        <w:rPr>
          <w:lang w:val="en-US"/>
        </w:rPr>
        <w:t>A sharper roll-off factor is necessary to increase the symbol rate within the constraints of an 8 MHz channel, so as to be able to carry the 45 Mbit/s payload required for the HD-SAT HDTV transport stream. The sharper roll-off implies an increased performance of the equalisation, which has been successfully realised.</w:t>
      </w:r>
    </w:p>
    <w:p w:rsidR="00A14492" w:rsidRPr="00A14492" w:rsidRDefault="00A14492" w:rsidP="00C90333">
      <w:pPr>
        <w:rPr>
          <w:lang w:val="en-US"/>
        </w:rPr>
      </w:pPr>
      <w:r w:rsidRPr="00A14492">
        <w:rPr>
          <w:lang w:val="en-US"/>
        </w:rPr>
        <w:t>Although the demonstration version of the HD-SAT cable modem was successful in pushing the roll-off performance higher than the nominal DVB specification, an alternative solution for the future, based on the current positive results, would be to adopt one of the higher levels of QAM modulation foreseen in the DVB specification (i.e. 128-QAM) in order to have a full quality HD</w:t>
      </w:r>
      <w:r w:rsidR="00C90333">
        <w:rPr>
          <w:lang w:val="en-US"/>
        </w:rPr>
        <w:noBreakHyphen/>
      </w:r>
      <w:r w:rsidRPr="00A14492">
        <w:rPr>
          <w:lang w:val="en-US"/>
        </w:rPr>
        <w:t xml:space="preserve">SAT service over a cable segment which is completely compliant to the DVB cable segment specification. The demonstration has also proven adequate cable echo-compensation with </w:t>
      </w:r>
      <w:r w:rsidR="00C90333">
        <w:rPr>
          <w:sz w:val="22"/>
          <w:lang w:val="en-US"/>
        </w:rPr>
        <w:t>“</w:t>
      </w:r>
      <w:r w:rsidRPr="00A14492">
        <w:rPr>
          <w:lang w:val="en-US"/>
        </w:rPr>
        <w:t>blind</w:t>
      </w:r>
      <w:r w:rsidR="00C90333">
        <w:rPr>
          <w:lang w:val="en-US"/>
        </w:rPr>
        <w:t>”</w:t>
      </w:r>
      <w:r w:rsidRPr="00A14492">
        <w:rPr>
          <w:lang w:val="en-US"/>
        </w:rPr>
        <w:t xml:space="preserve"> channel equalisation.</w:t>
      </w:r>
    </w:p>
    <w:p w:rsidR="00A14492" w:rsidRPr="00A14492" w:rsidRDefault="00A14492" w:rsidP="00A14492">
      <w:pPr>
        <w:pStyle w:val="Heading2"/>
        <w:rPr>
          <w:lang w:val="en-US"/>
        </w:rPr>
      </w:pPr>
      <w:r w:rsidRPr="00A14492">
        <w:rPr>
          <w:lang w:val="en-US"/>
        </w:rPr>
        <w:t>6.4</w:t>
      </w:r>
      <w:r w:rsidRPr="00A14492">
        <w:rPr>
          <w:lang w:val="en-US"/>
        </w:rPr>
        <w:tab/>
        <w:t>Interworking with other systems</w:t>
      </w:r>
    </w:p>
    <w:p w:rsidR="00A14492" w:rsidRPr="00A14492" w:rsidRDefault="00A14492" w:rsidP="00A14492">
      <w:pPr>
        <w:rPr>
          <w:lang w:val="en-US"/>
        </w:rPr>
      </w:pPr>
      <w:r w:rsidRPr="00A14492">
        <w:rPr>
          <w:lang w:val="en-US"/>
        </w:rPr>
        <w:t>Whereas the HD-SAT service concept (very high quality HDTV) and satellite frequency band used are both novel, the modular system concept and the adoption of MPEG-2 and DVB standards allows for wide openings towards interworking with other media and systems.</w:t>
      </w:r>
    </w:p>
    <w:p w:rsidR="00A14492" w:rsidRPr="00A14492" w:rsidRDefault="00A14492" w:rsidP="00A14492">
      <w:pPr>
        <w:rPr>
          <w:lang w:val="en-US"/>
        </w:rPr>
      </w:pPr>
      <w:r w:rsidRPr="00A14492">
        <w:rPr>
          <w:lang w:val="en-US"/>
        </w:rPr>
        <w:t>The joint nature of the demonstration in Montreux allowed for a very effective demonstration of this interworking, especially concerning the common receiver which was used to decode and display television signals from SDTV to HDTV, from stereo to 5-channel surround sound, over satellite, over a UHF terrestrial channel and over the Montreux cable network.</w:t>
      </w:r>
    </w:p>
    <w:p w:rsidR="00A14492" w:rsidRPr="00A14492" w:rsidRDefault="00A14492" w:rsidP="00A14492">
      <w:pPr>
        <w:pStyle w:val="Heading2"/>
        <w:rPr>
          <w:lang w:val="en-US"/>
        </w:rPr>
      </w:pPr>
      <w:r w:rsidRPr="00A14492">
        <w:rPr>
          <w:lang w:val="en-US"/>
        </w:rPr>
        <w:t>6.5</w:t>
      </w:r>
      <w:r w:rsidRPr="00A14492">
        <w:rPr>
          <w:lang w:val="en-US"/>
        </w:rPr>
        <w:tab/>
        <w:t>Demonstration operation</w:t>
      </w:r>
    </w:p>
    <w:p w:rsidR="00A14492" w:rsidRPr="00A14492" w:rsidRDefault="00A14492" w:rsidP="00A14492">
      <w:pPr>
        <w:rPr>
          <w:lang w:val="en-US"/>
        </w:rPr>
      </w:pPr>
      <w:r w:rsidRPr="00A14492">
        <w:rPr>
          <w:lang w:val="en-US"/>
        </w:rPr>
        <w:t>The HD-SAT broadcast chain functionality included:</w:t>
      </w:r>
    </w:p>
    <w:p w:rsidR="00A14492" w:rsidRPr="00A14492" w:rsidRDefault="00A14492" w:rsidP="00A14492">
      <w:pPr>
        <w:pStyle w:val="enumlev1"/>
        <w:rPr>
          <w:lang w:val="en-US"/>
        </w:rPr>
      </w:pPr>
      <w:r w:rsidRPr="00A14492">
        <w:rPr>
          <w:lang w:val="en-US"/>
        </w:rPr>
        <w:lastRenderedPageBreak/>
        <w:t>–</w:t>
      </w:r>
      <w:r w:rsidRPr="00A14492">
        <w:rPr>
          <w:lang w:val="en-US"/>
        </w:rPr>
        <w:tab/>
        <w:t>generation of an MPEG-2 coded transport stream of an HDTV signal with SDTV component for graceful degradation;</w:t>
      </w:r>
    </w:p>
    <w:p w:rsidR="00A14492" w:rsidRPr="00A14492" w:rsidRDefault="00A14492" w:rsidP="00A14492">
      <w:pPr>
        <w:pStyle w:val="enumlev1"/>
        <w:rPr>
          <w:lang w:val="en-US"/>
        </w:rPr>
      </w:pPr>
      <w:r w:rsidRPr="00A14492">
        <w:rPr>
          <w:lang w:val="en-US"/>
        </w:rPr>
        <w:t>–</w:t>
      </w:r>
      <w:r w:rsidRPr="00A14492">
        <w:rPr>
          <w:lang w:val="en-US"/>
        </w:rPr>
        <w:tab/>
        <w:t>the satellite up-link of the transport stream at 30 GHz to the KOPERNIKUS satellite;</w:t>
      </w:r>
    </w:p>
    <w:p w:rsidR="00A14492" w:rsidRPr="00A14492" w:rsidRDefault="00A14492" w:rsidP="00A14492">
      <w:pPr>
        <w:pStyle w:val="enumlev1"/>
        <w:rPr>
          <w:lang w:val="en-US"/>
        </w:rPr>
      </w:pPr>
      <w:r w:rsidRPr="00A14492">
        <w:rPr>
          <w:lang w:val="en-US"/>
        </w:rPr>
        <w:t>–</w:t>
      </w:r>
      <w:r w:rsidRPr="00A14492">
        <w:rPr>
          <w:lang w:val="en-US"/>
        </w:rPr>
        <w:tab/>
        <w:t>DTH satellite reception at 20 GHz with decoding and display of HDTV implementing graceful degradation (to SDTV quality);</w:t>
      </w:r>
    </w:p>
    <w:p w:rsidR="00A14492" w:rsidRPr="00A14492" w:rsidRDefault="00A14492" w:rsidP="00A14492">
      <w:pPr>
        <w:pStyle w:val="enumlev1"/>
        <w:rPr>
          <w:lang w:val="en-US"/>
        </w:rPr>
      </w:pPr>
      <w:r w:rsidRPr="00A14492">
        <w:rPr>
          <w:lang w:val="en-US"/>
        </w:rPr>
        <w:t>–</w:t>
      </w:r>
      <w:r w:rsidRPr="00A14492">
        <w:rPr>
          <w:lang w:val="en-US"/>
        </w:rPr>
        <w:tab/>
        <w:t>cable head-end reception with MPEG-2 transmultiplexing to adapt the transport stream to the cable media (removal of graceful degradation fallback components);</w:t>
      </w:r>
    </w:p>
    <w:p w:rsidR="00A14492" w:rsidRPr="00A14492" w:rsidRDefault="00A14492" w:rsidP="00A14492">
      <w:pPr>
        <w:pStyle w:val="enumlev1"/>
        <w:rPr>
          <w:lang w:val="en-US"/>
        </w:rPr>
      </w:pPr>
      <w:r w:rsidRPr="00A14492">
        <w:rPr>
          <w:lang w:val="en-US"/>
        </w:rPr>
        <w:t>–</w:t>
      </w:r>
      <w:r w:rsidRPr="00A14492">
        <w:rPr>
          <w:lang w:val="en-US"/>
        </w:rPr>
        <w:tab/>
        <w:t>cable reception of the full quality HDTV using the same decoder and display as for the DTH type of reception.</w:t>
      </w:r>
    </w:p>
    <w:p w:rsidR="00A14492" w:rsidRPr="00A14492" w:rsidRDefault="00A14492" w:rsidP="00A14492">
      <w:pPr>
        <w:rPr>
          <w:lang w:val="en-US"/>
        </w:rPr>
      </w:pPr>
      <w:r w:rsidRPr="00A14492">
        <w:rPr>
          <w:lang w:val="en-US"/>
        </w:rPr>
        <w:t>This very complex demonstration involved a very substantial amount of infrastructure, and equipment. In effect, the installation included a complete broadcasting environment, including a playout centre and continuity suite. The 20</w:t>
      </w:r>
      <w:r w:rsidRPr="00A14492">
        <w:rPr>
          <w:lang w:val="en-US"/>
        </w:rPr>
        <w:noBreakHyphen/>
        <w:t>seat presentation theatre was equipped with DHTV projection equipment and 5-channel surround sound, as well as four 16:9 SDTV monitors and an information/caption monitor. A presentation was given each hour during the five days that the exhibition was open, almost all the sessions were full (and most overflowing), so about 800 people saw the demonstration.</w:t>
      </w:r>
    </w:p>
    <w:p w:rsidR="00A14492" w:rsidRPr="00A14492" w:rsidRDefault="00A14492" w:rsidP="00A14492">
      <w:pPr>
        <w:rPr>
          <w:lang w:val="en-US"/>
        </w:rPr>
      </w:pPr>
      <w:r w:rsidRPr="00A14492">
        <w:rPr>
          <w:lang w:val="en-US"/>
        </w:rPr>
        <w:t>The entire demonstration was live, including the reconfigurations between the DTTB and HD-SAT operational modes of the MPEG</w:t>
      </w:r>
      <w:r w:rsidRPr="00A14492">
        <w:rPr>
          <w:lang w:val="en-US"/>
        </w:rPr>
        <w:noBreakHyphen/>
        <w:t>2 coders, multiplexers and transmission chains. This was well appreciated by the audience, who, through the resulting spontaneity, were very convinced and impressed by the live nature of the demonstration. The large audience and the very strong interest registered are conclusive proof of the success and high technical performance of this demonstration.</w:t>
      </w:r>
    </w:p>
    <w:p w:rsidR="00A14492" w:rsidRPr="00A14492" w:rsidRDefault="00A14492" w:rsidP="00A14492">
      <w:pPr>
        <w:pStyle w:val="Heading2"/>
        <w:rPr>
          <w:lang w:val="en-US"/>
        </w:rPr>
      </w:pPr>
      <w:r w:rsidRPr="00A14492">
        <w:rPr>
          <w:lang w:val="en-US"/>
        </w:rPr>
        <w:t>6.6</w:t>
      </w:r>
      <w:r w:rsidRPr="00A14492">
        <w:rPr>
          <w:lang w:val="en-US"/>
        </w:rPr>
        <w:tab/>
        <w:t>Consequences for an operational system</w:t>
      </w:r>
    </w:p>
    <w:p w:rsidR="00A14492" w:rsidRPr="00A14492" w:rsidRDefault="00A14492" w:rsidP="00A14492">
      <w:pPr>
        <w:rPr>
          <w:lang w:val="en-US"/>
        </w:rPr>
      </w:pPr>
      <w:r w:rsidRPr="00A14492">
        <w:rPr>
          <w:lang w:val="en-US"/>
        </w:rPr>
        <w:t>The satellite resource used for the demonstration was the 30/20 GHz experimental transponder of the DFS-1 KOPERNIKUS satellite of Deutsche Telekom. As this payload was not designed explicitly for a digital HDTV broadcast system, and considering that Montreux is nearly outside of the coverage range of this satellite, the satellite segment for the demonstration could not be completely representative of a commercial implementation of the HD-SAT service. In order to establish a link budget representative of an operational system, the TV receive only antenna was sized higher than would be used by a DTH user.</w:t>
      </w:r>
    </w:p>
    <w:p w:rsidR="00A14492" w:rsidRPr="00A14492" w:rsidRDefault="00A14492" w:rsidP="00A14492">
      <w:pPr>
        <w:rPr>
          <w:lang w:val="en-US"/>
        </w:rPr>
      </w:pPr>
      <w:r w:rsidRPr="00A14492">
        <w:rPr>
          <w:lang w:val="en-US"/>
        </w:rPr>
        <w:t>It is nonetheless possible to characterise the overall space segment and service offer corresponding to the satellite reception performance as shown in the Montreux demonstration. A representative example using the satellite power and coverage assumptions used in the HD-SAT system definition studies is summarized in Annex 5.</w:t>
      </w:r>
    </w:p>
    <w:p w:rsidR="00A14492" w:rsidRPr="00A14492" w:rsidRDefault="00A14492" w:rsidP="00A14492">
      <w:pPr>
        <w:pStyle w:val="Heading2"/>
        <w:rPr>
          <w:lang w:val="en-US"/>
        </w:rPr>
      </w:pPr>
      <w:r w:rsidRPr="00A14492">
        <w:rPr>
          <w:lang w:val="en-US"/>
        </w:rPr>
        <w:t>6.7</w:t>
      </w:r>
      <w:r w:rsidRPr="00A14492">
        <w:rPr>
          <w:lang w:val="en-US"/>
        </w:rPr>
        <w:tab/>
        <w:t>Conclusions</w:t>
      </w:r>
    </w:p>
    <w:p w:rsidR="00A14492" w:rsidRPr="00A14492" w:rsidRDefault="00A14492" w:rsidP="00A14492">
      <w:pPr>
        <w:rPr>
          <w:lang w:val="en-US"/>
        </w:rPr>
      </w:pPr>
      <w:r w:rsidRPr="00A14492">
        <w:rPr>
          <w:lang w:val="en-US"/>
        </w:rPr>
        <w:t>The HD-SAT project has demonstrated the feasibility of implementing a digital HDTV broadcast system based on the newly allocated 30/20 GHz satellite frequency band. The techniques used include both adoption of existing and evolving standards (i.e. MPEG-2, DVB), as well as innovative new techniques (satellite graceful degradation, satellite/cable interworking, interoperability with terrestrial broadcasting services). The result is a system which, while providing a new service (high quality digital HDTV) in a new satellite frequency band, remains compatible for interworking with other systems.</w:t>
      </w:r>
    </w:p>
    <w:p w:rsidR="00A14492" w:rsidRPr="00A14492" w:rsidRDefault="00A14492" w:rsidP="00A14492">
      <w:pPr>
        <w:rPr>
          <w:lang w:val="en-US"/>
        </w:rPr>
      </w:pPr>
      <w:r w:rsidRPr="00A14492">
        <w:rPr>
          <w:lang w:val="en-US"/>
        </w:rPr>
        <w:t>At this Montreux demonstration all the functions specified in the system architecture were demonstrated. The co-operation between HD-SAT and DTTB for this demonstration paved the way for the first European broadcast demonstration of digital MPEG-2 TV and HDTV programmes over satellite, cable and terrestrial channels.</w:t>
      </w:r>
    </w:p>
    <w:p w:rsidR="00A14492" w:rsidRPr="00A14492" w:rsidRDefault="00A14492" w:rsidP="00A14492">
      <w:pPr>
        <w:rPr>
          <w:lang w:val="en-US"/>
        </w:rPr>
      </w:pPr>
      <w:r w:rsidRPr="00A14492">
        <w:rPr>
          <w:lang w:val="en-US"/>
        </w:rPr>
        <w:lastRenderedPageBreak/>
        <w:t>The HD-SAT cable segment has shown how a cable modem based on the DVB standard, can be used to achieve high enough bit rates in an 8 MHz channel to provide the same very high quality digital HDTV.</w:t>
      </w:r>
    </w:p>
    <w:p w:rsidR="00A14492" w:rsidRPr="00A14492" w:rsidRDefault="00A14492" w:rsidP="00C90333">
      <w:pPr>
        <w:rPr>
          <w:lang w:val="en-US"/>
        </w:rPr>
      </w:pPr>
      <w:r w:rsidRPr="00A14492">
        <w:rPr>
          <w:lang w:val="en-US"/>
        </w:rPr>
        <w:t>The high quality, real-time MPEG-2 codec/multiplex and transmultiplexer implementations, examples of the prototype equipment developed to existing standards are items for which the HD</w:t>
      </w:r>
      <w:r w:rsidR="00C90333">
        <w:rPr>
          <w:lang w:val="en-US"/>
        </w:rPr>
        <w:noBreakHyphen/>
      </w:r>
      <w:r w:rsidRPr="00A14492">
        <w:rPr>
          <w:lang w:val="en-US"/>
        </w:rPr>
        <w:t>SAT prototypes are among the first full-scale implementations.</w:t>
      </w:r>
    </w:p>
    <w:p w:rsidR="00A14492" w:rsidRDefault="00A14492" w:rsidP="00A14492">
      <w:pPr>
        <w:rPr>
          <w:lang w:val="en-US"/>
        </w:rPr>
      </w:pPr>
      <w:r w:rsidRPr="00A14492">
        <w:rPr>
          <w:lang w:val="en-US"/>
        </w:rPr>
        <w:t>The innovative graceful degradation modem has proven by demonstration within a complete broadcast chain, that the 30/20 GHz satellite frequency band can be used to provide DTH delivery of high quality digital HDTV, using small satellite receive antennas and reasonable satellite power. The till now theoretical studies have thus been complemented by a working example, preparing the way for further development of operational systems.</w:t>
      </w:r>
    </w:p>
    <w:p w:rsidR="00720ED6" w:rsidRPr="00A14492" w:rsidRDefault="00720ED6" w:rsidP="00A14492">
      <w:pPr>
        <w:rPr>
          <w:lang w:val="en-US"/>
        </w:rPr>
      </w:pPr>
    </w:p>
    <w:p w:rsidR="00A14492" w:rsidRPr="00292742" w:rsidRDefault="00A14492" w:rsidP="0055248B">
      <w:pPr>
        <w:pStyle w:val="Reftitle"/>
        <w:rPr>
          <w:lang w:val="en-US"/>
        </w:rPr>
      </w:pPr>
      <w:r w:rsidRPr="00292742">
        <w:rPr>
          <w:lang w:val="en-US"/>
        </w:rPr>
        <w:t>R</w:t>
      </w:r>
      <w:r w:rsidR="00720ED6" w:rsidRPr="00292742">
        <w:rPr>
          <w:lang w:val="en-US"/>
        </w:rPr>
        <w:t>eferences</w:t>
      </w:r>
    </w:p>
    <w:p w:rsidR="00A14492" w:rsidRPr="00292742" w:rsidRDefault="00A14492" w:rsidP="0055248B">
      <w:pPr>
        <w:pStyle w:val="Reftext"/>
        <w:rPr>
          <w:lang w:val="en-US"/>
        </w:rPr>
      </w:pPr>
      <w:r w:rsidRPr="00292742">
        <w:rPr>
          <w:lang w:val="en-US"/>
        </w:rPr>
        <w:t>[1]</w:t>
      </w:r>
      <w:r w:rsidRPr="00292742">
        <w:rPr>
          <w:lang w:val="en-US"/>
        </w:rPr>
        <w:tab/>
        <w:t>The HD-SAT consortium is comprised of 12 European partners forming a complete team which includes broadcasters, research institutions, and industry: Alcatel espace – France (coordinating partner), Acatel Italia – Italy, Alenia Spazio – Italy, British Broadcasting Corporation Research and Development Dept. – United kingdom, Cable management international Services (CMIS) – Ireland, Centre Commun d'Etudes de Télédiffusion et Télécommunications (CCETT) – France, Institut fur Rundfunktechnik (IRT) – Germany, Northwest Labs. – Ireland, Radio Televisione Italiana (RAI) – Italy, Télédiffusion de France (TDF) – France, Thomson CSF – France, University of Salford – United Kingdom and the European Broadcasting union (sponsoring partner).</w:t>
      </w:r>
    </w:p>
    <w:p w:rsidR="00A14492" w:rsidRDefault="00A14492" w:rsidP="0055248B">
      <w:pPr>
        <w:pStyle w:val="Reftext"/>
        <w:rPr>
          <w:lang w:val="en-US"/>
        </w:rPr>
      </w:pPr>
      <w:r w:rsidRPr="00292742">
        <w:rPr>
          <w:lang w:val="en-US"/>
        </w:rPr>
        <w:tab/>
        <w:t>Additional sponsorship support to HD-SAT includes: Deutsche Telekom – Germany, Telespazio – Italy and Radiotelevision Eireann – Ireland.</w:t>
      </w:r>
    </w:p>
    <w:p w:rsidR="00777546" w:rsidRPr="00292742" w:rsidRDefault="00777546" w:rsidP="0055248B">
      <w:pPr>
        <w:pStyle w:val="Reftext"/>
        <w:rPr>
          <w:lang w:val="en-US"/>
        </w:rPr>
      </w:pPr>
    </w:p>
    <w:p w:rsidR="00A14492" w:rsidRPr="00292742" w:rsidRDefault="00A14492" w:rsidP="0055248B">
      <w:pPr>
        <w:pStyle w:val="Reftitle"/>
        <w:rPr>
          <w:lang w:val="en-US"/>
        </w:rPr>
      </w:pPr>
      <w:r w:rsidRPr="00292742">
        <w:rPr>
          <w:lang w:val="en-US"/>
        </w:rPr>
        <w:t>B</w:t>
      </w:r>
      <w:r w:rsidR="00720ED6" w:rsidRPr="00292742">
        <w:rPr>
          <w:lang w:val="en-US"/>
        </w:rPr>
        <w:t>ibliography</w:t>
      </w:r>
    </w:p>
    <w:p w:rsidR="00A14492" w:rsidRPr="00292742" w:rsidRDefault="00A14492" w:rsidP="0055248B">
      <w:pPr>
        <w:pStyle w:val="Reftext"/>
        <w:rPr>
          <w:lang w:val="en-US"/>
        </w:rPr>
      </w:pPr>
      <w:r w:rsidRPr="00292742">
        <w:rPr>
          <w:lang w:val="en-US"/>
        </w:rPr>
        <w:t>COMBAREL, L. and LAVAN, E. [June 1995] HD-SAT: HDTV satellite cable interworking aspects. 19th International Television Symposium, Montreux, Switzerland.</w:t>
      </w:r>
    </w:p>
    <w:p w:rsidR="00A14492" w:rsidRPr="00292742" w:rsidRDefault="00A14492" w:rsidP="0055248B">
      <w:pPr>
        <w:pStyle w:val="Reftext"/>
        <w:rPr>
          <w:lang w:val="en-US"/>
        </w:rPr>
      </w:pPr>
      <w:r w:rsidRPr="00292742">
        <w:rPr>
          <w:lang w:val="en-US"/>
        </w:rPr>
        <w:t>COMBAREL, L. and OLIPHANT, A. [June 1995] The first complete demonstration of digital television broadcasting: The joint demonstration of RACE Projects HD-SAT and dTTb. 19th International Television Symposium, Montreux, Switzerland.</w:t>
      </w:r>
    </w:p>
    <w:p w:rsidR="00A14492" w:rsidRPr="00292742" w:rsidRDefault="00A14492" w:rsidP="004A621B">
      <w:pPr>
        <w:pStyle w:val="Reftext"/>
        <w:rPr>
          <w:i/>
          <w:lang w:val="en-US"/>
        </w:rPr>
      </w:pPr>
      <w:r w:rsidRPr="00292742">
        <w:rPr>
          <w:lang w:val="en-US"/>
        </w:rPr>
        <w:t xml:space="preserve">COMBAREL, L. and OLIPHANT, A. [Summer 1995] Digital broadcasting demonstrations by HD-SAT and dTTb at Montreux </w:t>
      </w:r>
      <w:r w:rsidR="00C90333">
        <w:rPr>
          <w:lang w:val="en-US"/>
        </w:rPr>
        <w:t>ʼ</w:t>
      </w:r>
      <w:r w:rsidRPr="00292742">
        <w:rPr>
          <w:lang w:val="en-US"/>
        </w:rPr>
        <w:t xml:space="preserve">95. </w:t>
      </w:r>
      <w:r w:rsidRPr="00292742">
        <w:rPr>
          <w:i/>
          <w:lang w:val="en-US"/>
        </w:rPr>
        <w:t>EBU Tech. Rev.</w:t>
      </w:r>
    </w:p>
    <w:p w:rsidR="00A14492" w:rsidRPr="00292742" w:rsidRDefault="00A14492" w:rsidP="00C90333">
      <w:pPr>
        <w:pStyle w:val="Reftext"/>
        <w:rPr>
          <w:lang w:val="en-US"/>
        </w:rPr>
      </w:pPr>
      <w:r w:rsidRPr="00292742">
        <w:rPr>
          <w:lang w:val="en-US"/>
        </w:rPr>
        <w:t xml:space="preserve">COMBAREL, L., LAVAN, E., DOSCH, C. and PALICOT, J. [June 1995] HD-SAT modems for satellite broadcasting in the 20 GHz frequency band. International Conference on Consumer Electronics (ICCE </w:t>
      </w:r>
      <w:r w:rsidR="00C90333">
        <w:rPr>
          <w:lang w:val="en-US"/>
        </w:rPr>
        <w:t>ʼ</w:t>
      </w:r>
      <w:r w:rsidRPr="00292742">
        <w:rPr>
          <w:lang w:val="en-US"/>
        </w:rPr>
        <w:t>95).</w:t>
      </w:r>
    </w:p>
    <w:p w:rsidR="00A14492" w:rsidRPr="00292742" w:rsidRDefault="00A14492" w:rsidP="0055248B">
      <w:pPr>
        <w:pStyle w:val="Reftext"/>
        <w:rPr>
          <w:i/>
          <w:lang w:val="en-US"/>
        </w:rPr>
      </w:pPr>
      <w:r w:rsidRPr="00292742">
        <w:rPr>
          <w:lang w:val="en-US"/>
        </w:rPr>
        <w:t xml:space="preserve">DOSCH, C. [Summer 1993] Digital broadcasting of studio quality HDTV by satellite in the 21 GHz frequency range and by coaxial cable networks. </w:t>
      </w:r>
      <w:r w:rsidRPr="00292742">
        <w:rPr>
          <w:i/>
          <w:lang w:val="en-US"/>
        </w:rPr>
        <w:t>EBU Tech. Rev.</w:t>
      </w:r>
    </w:p>
    <w:p w:rsidR="00A14492" w:rsidRPr="00292742" w:rsidRDefault="00A14492" w:rsidP="00C90333">
      <w:pPr>
        <w:pStyle w:val="Reftext"/>
        <w:rPr>
          <w:lang w:val="en-US"/>
        </w:rPr>
      </w:pPr>
      <w:r w:rsidRPr="00292742">
        <w:rPr>
          <w:lang w:val="en-US"/>
        </w:rPr>
        <w:t xml:space="preserve">DOSCH, C. [1995] Satellite broadcasting of high-quality digital HDTV in the 20 GHz frequency range and its inter-working with other media services. International Broadcasting Symposium (IBC </w:t>
      </w:r>
      <w:r w:rsidR="00C90333">
        <w:rPr>
          <w:lang w:val="en-US"/>
        </w:rPr>
        <w:t>ʼ</w:t>
      </w:r>
      <w:r w:rsidRPr="00292742">
        <w:rPr>
          <w:lang w:val="en-US"/>
        </w:rPr>
        <w:t xml:space="preserve">95), Tokyo, Japan, 13-15 November. Proc. IBC </w:t>
      </w:r>
      <w:r w:rsidR="00C90333">
        <w:rPr>
          <w:lang w:val="en-US"/>
        </w:rPr>
        <w:t>ʼ</w:t>
      </w:r>
      <w:r w:rsidRPr="00292742">
        <w:rPr>
          <w:lang w:val="en-US"/>
        </w:rPr>
        <w:t>95, Broadcasting and the multimedia age, 325-331.</w:t>
      </w:r>
    </w:p>
    <w:p w:rsidR="00A14492" w:rsidRPr="00292742" w:rsidRDefault="00A14492" w:rsidP="0055248B">
      <w:pPr>
        <w:pStyle w:val="Reftext"/>
        <w:rPr>
          <w:lang w:val="en-US"/>
        </w:rPr>
      </w:pPr>
      <w:r w:rsidRPr="00292742">
        <w:rPr>
          <w:lang w:val="en-US"/>
        </w:rPr>
        <w:t xml:space="preserve">DOSCH, C. and LAVAN, E [1998] Digital HDTV broadcasting by satellite and cable networks with commonality for terrestrial broadcasting. </w:t>
      </w:r>
      <w:r w:rsidRPr="00292742">
        <w:rPr>
          <w:i/>
          <w:lang w:val="en-US"/>
        </w:rPr>
        <w:t>European Trans. on Telecomm., 1</w:t>
      </w:r>
      <w:r w:rsidRPr="00292742">
        <w:rPr>
          <w:lang w:val="en-US"/>
        </w:rPr>
        <w:t>.</w:t>
      </w:r>
    </w:p>
    <w:p w:rsidR="00A14492" w:rsidRPr="00292742" w:rsidRDefault="00A14492" w:rsidP="0055248B">
      <w:pPr>
        <w:pStyle w:val="Reftext"/>
        <w:rPr>
          <w:lang w:val="en-US"/>
        </w:rPr>
      </w:pPr>
      <w:r w:rsidRPr="00292742">
        <w:rPr>
          <w:lang w:val="en-US"/>
        </w:rPr>
        <w:lastRenderedPageBreak/>
        <w:t xml:space="preserve">DOSCH, C., COMBAREL, L., LAVAN, E. and PALICOT, J. [November 1995] HD-SAT modems for the satellite broadcasting in the 20 GHz frequency band. </w:t>
      </w:r>
      <w:r w:rsidRPr="00292742">
        <w:rPr>
          <w:i/>
          <w:lang w:val="en-US"/>
        </w:rPr>
        <w:t>IEE Trans. on Consumer Electron., Vol. 41, 991-999</w:t>
      </w:r>
      <w:r w:rsidRPr="00292742">
        <w:rPr>
          <w:lang w:val="en-US"/>
        </w:rPr>
        <w:t>.</w:t>
      </w:r>
    </w:p>
    <w:p w:rsidR="00A14492" w:rsidRPr="00292742" w:rsidRDefault="00A14492" w:rsidP="00C90333">
      <w:pPr>
        <w:pStyle w:val="Reftext"/>
        <w:rPr>
          <w:lang w:val="en-US"/>
        </w:rPr>
      </w:pPr>
      <w:r w:rsidRPr="00292742">
        <w:rPr>
          <w:lang w:val="en-US"/>
        </w:rPr>
        <w:t xml:space="preserve">LAVAN, E. and COMBAREL, L. [September 1994] HD-SAT (RACE 2075): HDTV broadcasting over Ka-band satellite, cable and MMDS. International Broadcasting Symposium (IBC </w:t>
      </w:r>
      <w:r w:rsidR="00C90333">
        <w:rPr>
          <w:lang w:val="en-US"/>
        </w:rPr>
        <w:t>ʼ</w:t>
      </w:r>
      <w:r w:rsidRPr="00292742">
        <w:rPr>
          <w:lang w:val="en-US"/>
        </w:rPr>
        <w:t>94), Amsterdam, Netherlands.</w:t>
      </w:r>
    </w:p>
    <w:p w:rsidR="00A14492" w:rsidRPr="00A14492" w:rsidRDefault="00A14492" w:rsidP="00A14492">
      <w:pPr>
        <w:pStyle w:val="Heading7"/>
        <w:rPr>
          <w:lang w:val="en-US"/>
        </w:rPr>
      </w:pPr>
      <w:r w:rsidRPr="007A714F">
        <w:rPr>
          <w:lang w:val="en-US"/>
        </w:rPr>
        <w:t>ITU text</w:t>
      </w:r>
    </w:p>
    <w:p w:rsidR="00A14492" w:rsidRPr="00A14492" w:rsidRDefault="00A14492" w:rsidP="00C90333">
      <w:pPr>
        <w:pStyle w:val="Reftext"/>
        <w:rPr>
          <w:lang w:val="en-US"/>
        </w:rPr>
      </w:pPr>
      <w:r w:rsidRPr="00A14492">
        <w:rPr>
          <w:lang w:val="en-US"/>
        </w:rPr>
        <w:t>Doc. 10-11S/TEMP/3-E – HD-SAT contribution to the 21 November-2 December 1994 session of WP10</w:t>
      </w:r>
      <w:r w:rsidR="00C90333">
        <w:rPr>
          <w:lang w:val="en-US"/>
        </w:rPr>
        <w:noBreakHyphen/>
      </w:r>
      <w:r w:rsidRPr="00A14492">
        <w:rPr>
          <w:lang w:val="en-US"/>
        </w:rPr>
        <w:t>11S (Draft New Report), (Sub-WP S2), 23 November 1994.</w:t>
      </w:r>
    </w:p>
    <w:p w:rsidR="00777546" w:rsidRDefault="00777546" w:rsidP="00C90333">
      <w:pPr>
        <w:rPr>
          <w:lang w:val="en-US"/>
        </w:rPr>
      </w:pPr>
    </w:p>
    <w:p w:rsidR="00777546" w:rsidRDefault="00777546" w:rsidP="00C90333">
      <w:pPr>
        <w:rPr>
          <w:lang w:val="en-US"/>
        </w:rPr>
      </w:pPr>
    </w:p>
    <w:p w:rsidR="00A14492" w:rsidRPr="00720ED6" w:rsidRDefault="00A14492" w:rsidP="0000067F">
      <w:pPr>
        <w:pStyle w:val="AnnexNoTitle"/>
        <w:rPr>
          <w:lang w:val="en-US"/>
        </w:rPr>
      </w:pPr>
      <w:r w:rsidRPr="00720ED6">
        <w:rPr>
          <w:lang w:val="en-US"/>
        </w:rPr>
        <w:t>A</w:t>
      </w:r>
      <w:r w:rsidR="00720ED6" w:rsidRPr="00720ED6">
        <w:rPr>
          <w:lang w:val="en-US"/>
        </w:rPr>
        <w:t xml:space="preserve">nnex </w:t>
      </w:r>
      <w:r w:rsidRPr="00720ED6">
        <w:rPr>
          <w:lang w:val="en-US"/>
        </w:rPr>
        <w:t>4</w:t>
      </w:r>
      <w:r w:rsidR="00720ED6" w:rsidRPr="00720ED6">
        <w:rPr>
          <w:lang w:val="en-US"/>
        </w:rPr>
        <w:br/>
      </w:r>
      <w:r w:rsidR="00720ED6" w:rsidRPr="00720ED6">
        <w:rPr>
          <w:lang w:val="en-US"/>
        </w:rPr>
        <w:br/>
      </w:r>
      <w:r w:rsidRPr="00720ED6">
        <w:rPr>
          <w:lang w:val="en-US"/>
        </w:rPr>
        <w:t>Possible exploitation of the BSS 21.4-22.0 GHz bank for HDTV</w:t>
      </w:r>
    </w:p>
    <w:p w:rsidR="00A14492" w:rsidRPr="00A14492" w:rsidRDefault="00A14492" w:rsidP="00A14492">
      <w:pPr>
        <w:pStyle w:val="Heading1"/>
        <w:rPr>
          <w:lang w:val="en-US"/>
        </w:rPr>
      </w:pPr>
      <w:r w:rsidRPr="00A14492">
        <w:rPr>
          <w:lang w:val="en-US"/>
        </w:rPr>
        <w:t>1</w:t>
      </w:r>
      <w:r w:rsidRPr="00A14492">
        <w:rPr>
          <w:lang w:val="en-US"/>
        </w:rPr>
        <w:tab/>
        <w:t>Introduction</w:t>
      </w:r>
    </w:p>
    <w:p w:rsidR="00A14492" w:rsidRPr="00A14492" w:rsidRDefault="00A14492" w:rsidP="00A14492">
      <w:pPr>
        <w:rPr>
          <w:lang w:val="en-US"/>
        </w:rPr>
      </w:pPr>
      <w:r w:rsidRPr="00A14492">
        <w:rPr>
          <w:lang w:val="en-US"/>
        </w:rPr>
        <w:t>The RAI has undertaken within the HD-SAT Project [European Commission 1995] an in-depth study to develop a possible spectrum management strategy for the broadcasting of wide RF-band HDTV in the 21.4-22.0 GHz band.</w:t>
      </w:r>
    </w:p>
    <w:p w:rsidR="00A14492" w:rsidRPr="00A14492" w:rsidRDefault="00A14492" w:rsidP="00A14492">
      <w:pPr>
        <w:rPr>
          <w:lang w:val="en-US"/>
        </w:rPr>
      </w:pPr>
      <w:r w:rsidRPr="00A14492">
        <w:rPr>
          <w:lang w:val="en-US"/>
        </w:rPr>
        <w:t>Starting from the boundary conditions which must be identified in order to make the new service commercially attractive, this Annex discusses the adoption of parameters as independent as possible from the current technology. The proposed parameters, i.e. the orbit separation, the polarisation, the pfd and the quality objectives are investigated.</w:t>
      </w:r>
    </w:p>
    <w:p w:rsidR="00A14492" w:rsidRPr="00A14492" w:rsidRDefault="00A14492" w:rsidP="00A14492">
      <w:pPr>
        <w:pStyle w:val="Heading1"/>
        <w:rPr>
          <w:lang w:val="en-US"/>
        </w:rPr>
      </w:pPr>
      <w:r w:rsidRPr="00A14492">
        <w:rPr>
          <w:lang w:val="en-US"/>
        </w:rPr>
        <w:t>2</w:t>
      </w:r>
      <w:r w:rsidRPr="00A14492">
        <w:rPr>
          <w:lang w:val="en-US"/>
        </w:rPr>
        <w:tab/>
        <w:t>Orbital separation</w:t>
      </w:r>
    </w:p>
    <w:p w:rsidR="00A14492" w:rsidRPr="00A14492" w:rsidRDefault="00A14492" w:rsidP="00A14492">
      <w:pPr>
        <w:rPr>
          <w:lang w:val="en-US"/>
        </w:rPr>
      </w:pPr>
      <w:r w:rsidRPr="00A14492">
        <w:rPr>
          <w:lang w:val="en-US"/>
        </w:rPr>
        <w:t>It is evident that an optimisation of the whole orbital arc necessary to allocate all the necessary orbital positions greatly increases the possibility of an efficient use of the resources, as well as the possibility of coexistence between different satellite networks.</w:t>
      </w:r>
    </w:p>
    <w:p w:rsidR="00A14492" w:rsidRPr="00A14492" w:rsidRDefault="00A14492" w:rsidP="00A14492">
      <w:pPr>
        <w:rPr>
          <w:lang w:val="en-US"/>
        </w:rPr>
      </w:pPr>
      <w:r w:rsidRPr="00A14492">
        <w:rPr>
          <w:lang w:val="en-US"/>
        </w:rPr>
        <w:t>In particular, the minimum angular separation between two adjacent satellites serving the same area on the same frequency and polarisation is an essential factor.</w:t>
      </w:r>
    </w:p>
    <w:p w:rsidR="00A14492" w:rsidRPr="00A14492" w:rsidRDefault="00A14492" w:rsidP="00A14492">
      <w:pPr>
        <w:rPr>
          <w:lang w:val="en-US"/>
        </w:rPr>
      </w:pPr>
      <w:r w:rsidRPr="00A14492">
        <w:rPr>
          <w:lang w:val="en-US"/>
        </w:rPr>
        <w:t xml:space="preserve">The domestic receiver should not have too stringent </w:t>
      </w:r>
      <w:r w:rsidRPr="00A14492">
        <w:rPr>
          <w:i/>
          <w:lang w:val="en-US"/>
        </w:rPr>
        <w:t>G</w:t>
      </w:r>
      <w:r w:rsidRPr="00A14492">
        <w:rPr>
          <w:lang w:val="en-US"/>
        </w:rPr>
        <w:t>/</w:t>
      </w:r>
      <w:r w:rsidRPr="00A14492">
        <w:rPr>
          <w:i/>
          <w:lang w:val="en-US"/>
        </w:rPr>
        <w:t>T</w:t>
      </w:r>
      <w:r w:rsidRPr="00A14492">
        <w:rPr>
          <w:lang w:val="en-US"/>
        </w:rPr>
        <w:t xml:space="preserve"> requirements, in terms of antenna dimensions and low noise amplifier (LNA) noise figure. A parabola (or an equivalent planar array) having a diameter not greater than 90 cm was identified as a reasonable antenna for HD-SAT applications. This is an acceptable starting point for design purposes: no harmful interference should be received with this antenna from satellites on adjacent orbital positions, possibly operating in the same service area using the same frequency and the same polarization.</w:t>
      </w:r>
    </w:p>
    <w:p w:rsidR="00A14492" w:rsidRPr="00A14492" w:rsidRDefault="00A14492" w:rsidP="00A14492">
      <w:pPr>
        <w:rPr>
          <w:lang w:val="en-US"/>
        </w:rPr>
      </w:pPr>
      <w:r w:rsidRPr="00A14492">
        <w:rPr>
          <w:lang w:val="en-US"/>
        </w:rPr>
        <w:t>Concerning the receiver noise figure, it must be noted that the possible improvements on the present values (about 2.5 dB) do not significantly improve the link budget, which is mainly influenced by the propagation attenuations, some order of magnitude greater. The LNA noise figure could then be neglected.</w:t>
      </w:r>
    </w:p>
    <w:p w:rsidR="00A14492" w:rsidRPr="00A14492" w:rsidRDefault="00A14492" w:rsidP="00C90333">
      <w:pPr>
        <w:rPr>
          <w:lang w:val="en-US"/>
        </w:rPr>
      </w:pPr>
      <w:r w:rsidRPr="00A14492">
        <w:rPr>
          <w:lang w:val="en-US"/>
        </w:rPr>
        <w:t>Neither fixed antenna technology nor antenna dimension</w:t>
      </w:r>
      <w:r w:rsidR="00C90333">
        <w:rPr>
          <w:lang w:val="en-US"/>
        </w:rPr>
        <w:t>s should be imposed, but a well-</w:t>
      </w:r>
      <w:r w:rsidRPr="00A14492">
        <w:rPr>
          <w:lang w:val="en-US"/>
        </w:rPr>
        <w:t xml:space="preserve">defined performance mask, providing the required protection only if the effective area of the antenna is </w:t>
      </w:r>
      <w:r w:rsidRPr="00A14492">
        <w:rPr>
          <w:lang w:val="en-US"/>
        </w:rPr>
        <w:lastRenderedPageBreak/>
        <w:t xml:space="preserve">greater than a reference figure. Because the mask mainly affects the use of the orbit, the orbit separation represents the first </w:t>
      </w:r>
      <w:r w:rsidR="00C90333">
        <w:rPr>
          <w:sz w:val="22"/>
          <w:lang w:val="en-US"/>
        </w:rPr>
        <w:t>“</w:t>
      </w:r>
      <w:r w:rsidRPr="00A14492">
        <w:rPr>
          <w:lang w:val="en-US"/>
        </w:rPr>
        <w:t>decision variable</w:t>
      </w:r>
      <w:r w:rsidR="00C90333">
        <w:rPr>
          <w:sz w:val="22"/>
          <w:lang w:val="en-US"/>
        </w:rPr>
        <w:t>”</w:t>
      </w:r>
      <w:r w:rsidRPr="00A14492">
        <w:rPr>
          <w:lang w:val="en-US"/>
        </w:rPr>
        <w:t xml:space="preserve"> to be used.</w:t>
      </w:r>
    </w:p>
    <w:p w:rsidR="00A14492" w:rsidRPr="00A14492" w:rsidRDefault="00A14492" w:rsidP="00A14492">
      <w:pPr>
        <w:pStyle w:val="Heading1"/>
        <w:rPr>
          <w:lang w:val="en-US"/>
        </w:rPr>
      </w:pPr>
      <w:r w:rsidRPr="00A14492">
        <w:rPr>
          <w:lang w:val="en-US"/>
        </w:rPr>
        <w:t>3</w:t>
      </w:r>
      <w:r w:rsidRPr="00A14492">
        <w:rPr>
          <w:lang w:val="en-US"/>
        </w:rPr>
        <w:tab/>
        <w:t>Polarisation</w:t>
      </w:r>
    </w:p>
    <w:p w:rsidR="00A14492" w:rsidRPr="00A14492" w:rsidRDefault="00A14492" w:rsidP="00C90333">
      <w:pPr>
        <w:rPr>
          <w:lang w:val="en-US"/>
        </w:rPr>
      </w:pPr>
      <w:r w:rsidRPr="00A14492">
        <w:rPr>
          <w:lang w:val="en-US"/>
        </w:rPr>
        <w:t xml:space="preserve">The second </w:t>
      </w:r>
      <w:r w:rsidR="00C90333">
        <w:rPr>
          <w:sz w:val="22"/>
          <w:lang w:val="en-US"/>
        </w:rPr>
        <w:t>“</w:t>
      </w:r>
      <w:r w:rsidRPr="00A14492">
        <w:rPr>
          <w:lang w:val="en-US"/>
        </w:rPr>
        <w:t>decision variable</w:t>
      </w:r>
      <w:r w:rsidR="00C90333">
        <w:rPr>
          <w:sz w:val="22"/>
          <w:lang w:val="en-US"/>
        </w:rPr>
        <w:t>”</w:t>
      </w:r>
      <w:r w:rsidRPr="00A14492">
        <w:rPr>
          <w:lang w:val="en-US"/>
        </w:rPr>
        <w:t xml:space="preserve"> is the choice of the polarisation reference system to be used in the up-and down-link.</w:t>
      </w:r>
    </w:p>
    <w:p w:rsidR="00A14492" w:rsidRPr="00A14492" w:rsidRDefault="00A14492" w:rsidP="00A14492">
      <w:pPr>
        <w:rPr>
          <w:lang w:val="en-US"/>
        </w:rPr>
      </w:pPr>
      <w:r w:rsidRPr="00A14492">
        <w:rPr>
          <w:lang w:val="en-US"/>
        </w:rPr>
        <w:t>The factors to be considered in the choice of polarisation for BSS are described in Report ITU-R BO.814. In its conclusion, the Report suggests the adoption of circular polarisation, mainly due to difficulties arising in the alignment of the domestic receiving antenna and in cross-polar discrimination (XPD) performance of the satellite antennas when operating in linear polarisation.</w:t>
      </w:r>
    </w:p>
    <w:p w:rsidR="00A14492" w:rsidRPr="00A14492" w:rsidRDefault="00A14492" w:rsidP="00A14492">
      <w:pPr>
        <w:rPr>
          <w:lang w:val="en-US"/>
        </w:rPr>
      </w:pPr>
      <w:r w:rsidRPr="00A14492">
        <w:rPr>
          <w:lang w:val="en-US"/>
        </w:rPr>
        <w:t>Low cost domestic receivers for DTH reception in the FSS 11 GHz band with linear polarisation are widely used nowadays.</w:t>
      </w:r>
    </w:p>
    <w:p w:rsidR="00A14492" w:rsidRPr="00A14492" w:rsidRDefault="00A14492" w:rsidP="0000067F">
      <w:pPr>
        <w:rPr>
          <w:lang w:val="en-US"/>
        </w:rPr>
      </w:pPr>
      <w:r w:rsidRPr="00A14492">
        <w:rPr>
          <w:lang w:val="en-US"/>
        </w:rPr>
        <w:t>The effect of depolarisation induced by the atmosphere, under bad propagation conditions, increases rapidly with the frequency.</w:t>
      </w:r>
    </w:p>
    <w:p w:rsidR="00A14492" w:rsidRPr="00A14492" w:rsidRDefault="00A14492" w:rsidP="00A14492">
      <w:pPr>
        <w:rPr>
          <w:lang w:val="en-US"/>
        </w:rPr>
      </w:pPr>
      <w:r w:rsidRPr="00A14492">
        <w:rPr>
          <w:lang w:val="en-US"/>
        </w:rPr>
        <w:t xml:space="preserve">The choice of the polarisation reference system to be used in the up- and down-link has a great influence on the possibility of frequency reuse (the same channel can be used to transmit two different signals toward the same service area, using orthogonal polarisation planes). In particular, from the propagation model for Earth-satellite links based on long term statistics (see Recommendation ITU-R P.618) it appears that, in the 22 GHz band and for a 99.9% worst month time availability, it is possible to reduce the effect of wave depolarisation </w:t>
      </w:r>
      <w:r w:rsidRPr="00A14492">
        <w:rPr>
          <w:i/>
          <w:lang w:val="en-US"/>
        </w:rPr>
        <w:t>XPD</w:t>
      </w:r>
      <w:r w:rsidRPr="00A14492">
        <w:rPr>
          <w:i/>
          <w:position w:val="-4"/>
          <w:sz w:val="16"/>
          <w:lang w:val="en-US"/>
        </w:rPr>
        <w:t>P</w:t>
      </w:r>
      <w:r w:rsidRPr="00A14492">
        <w:rPr>
          <w:lang w:val="en-US"/>
        </w:rPr>
        <w:t xml:space="preserve"> due to adverse propagation conditions (rain and ice crystals) passing from about </w:t>
      </w:r>
      <w:r w:rsidRPr="00A14492">
        <w:rPr>
          <w:i/>
          <w:lang w:val="en-US"/>
        </w:rPr>
        <w:t>XPD</w:t>
      </w:r>
      <w:r w:rsidRPr="00A14492">
        <w:rPr>
          <w:i/>
          <w:position w:val="-4"/>
          <w:sz w:val="16"/>
          <w:lang w:val="en-US"/>
        </w:rPr>
        <w:t>P</w:t>
      </w:r>
      <w:r w:rsidRPr="00A14492">
        <w:rPr>
          <w:lang w:val="en-US"/>
        </w:rPr>
        <w:t xml:space="preserve"> value of 20 dB up to 35 dB in case of linear polarisation. It must be remembered that when </w:t>
      </w:r>
      <w:r w:rsidRPr="00A14492">
        <w:rPr>
          <w:i/>
          <w:lang w:val="en-US"/>
        </w:rPr>
        <w:t>XPD</w:t>
      </w:r>
      <w:r w:rsidRPr="00A14492">
        <w:rPr>
          <w:i/>
          <w:position w:val="-4"/>
          <w:sz w:val="16"/>
          <w:lang w:val="en-US"/>
        </w:rPr>
        <w:t>P</w:t>
      </w:r>
      <w:r w:rsidRPr="00A14492">
        <w:rPr>
          <w:lang w:val="en-US"/>
        </w:rPr>
        <w:t xml:space="preserve"> increases, the corresponding depolarisation effect is reduced.</w:t>
      </w:r>
    </w:p>
    <w:p w:rsidR="00A14492" w:rsidRPr="00A14492" w:rsidRDefault="00A14492" w:rsidP="00A14492">
      <w:pPr>
        <w:rPr>
          <w:lang w:val="en-US"/>
        </w:rPr>
      </w:pPr>
      <w:r w:rsidRPr="00A14492">
        <w:rPr>
          <w:lang w:val="en-US"/>
        </w:rPr>
        <w:t>The adoption of linear polarisation is recommended, due to the XPD improvement that can be obtained by the use of linear polarisation supported by the experience gained with low cost domestic receivers for DTH reception in the FSS 11 GHz band. Moreover, considering that the up-link will mainly operate in the 27.5-30 GHz band (apart from some cases in the 17.3-18.1 GHz band), where the propagation XPD is the dominant factor, it is mandatory to adopt the linear polarisation in the up-link as well in order to minimise the depolarisation effect.</w:t>
      </w:r>
    </w:p>
    <w:p w:rsidR="00A14492" w:rsidRPr="00A14492" w:rsidRDefault="00A14492" w:rsidP="00C90333">
      <w:pPr>
        <w:pStyle w:val="Heading1"/>
        <w:rPr>
          <w:lang w:val="en-US"/>
        </w:rPr>
      </w:pPr>
      <w:r w:rsidRPr="00A14492">
        <w:rPr>
          <w:lang w:val="en-US"/>
        </w:rPr>
        <w:t>4</w:t>
      </w:r>
      <w:r w:rsidRPr="00A14492">
        <w:rPr>
          <w:lang w:val="en-US"/>
        </w:rPr>
        <w:tab/>
        <w:t>Power flux</w:t>
      </w:r>
      <w:r w:rsidR="00C90333">
        <w:rPr>
          <w:lang w:val="en-US"/>
        </w:rPr>
        <w:t>-</w:t>
      </w:r>
      <w:r w:rsidRPr="00A14492">
        <w:rPr>
          <w:lang w:val="en-US"/>
        </w:rPr>
        <w:t>density (pfd)</w:t>
      </w:r>
    </w:p>
    <w:p w:rsidR="00A14492" w:rsidRPr="00A14492" w:rsidRDefault="00A14492" w:rsidP="00C90333">
      <w:pPr>
        <w:rPr>
          <w:lang w:val="en-US"/>
        </w:rPr>
      </w:pPr>
      <w:r w:rsidRPr="00A14492">
        <w:rPr>
          <w:lang w:val="en-US"/>
        </w:rPr>
        <w:t xml:space="preserve">The third </w:t>
      </w:r>
      <w:r w:rsidR="00C90333">
        <w:rPr>
          <w:sz w:val="22"/>
          <w:lang w:val="en-US"/>
        </w:rPr>
        <w:t>“</w:t>
      </w:r>
      <w:r w:rsidRPr="00A14492">
        <w:rPr>
          <w:lang w:val="en-US"/>
        </w:rPr>
        <w:t>decision variable</w:t>
      </w:r>
      <w:r w:rsidR="00C90333">
        <w:rPr>
          <w:lang w:val="en-US"/>
        </w:rPr>
        <w:t>”</w:t>
      </w:r>
      <w:r w:rsidRPr="00A14492">
        <w:rPr>
          <w:lang w:val="en-US"/>
        </w:rPr>
        <w:t xml:space="preserve"> is the pfd that the satellite system radiates. Limits to the pfd are usually introduced to solve particular interfering conditions such as:</w:t>
      </w:r>
    </w:p>
    <w:p w:rsidR="00A14492" w:rsidRPr="00A14492" w:rsidRDefault="00A14492" w:rsidP="00A14492">
      <w:pPr>
        <w:pStyle w:val="enumlev1"/>
        <w:rPr>
          <w:lang w:val="en-US"/>
        </w:rPr>
      </w:pPr>
      <w:r w:rsidRPr="00A14492">
        <w:rPr>
          <w:lang w:val="en-US"/>
        </w:rPr>
        <w:t>–</w:t>
      </w:r>
      <w:r w:rsidRPr="00A14492">
        <w:rPr>
          <w:lang w:val="en-US"/>
        </w:rPr>
        <w:tab/>
        <w:t>to protect satellite networks operating in the same band but in different Regions;</w:t>
      </w:r>
    </w:p>
    <w:p w:rsidR="00A14492" w:rsidRPr="00A14492" w:rsidRDefault="00A14492" w:rsidP="00A14492">
      <w:pPr>
        <w:pStyle w:val="enumlev1"/>
        <w:rPr>
          <w:lang w:val="en-US"/>
        </w:rPr>
      </w:pPr>
      <w:r w:rsidRPr="00A14492">
        <w:rPr>
          <w:lang w:val="en-US"/>
        </w:rPr>
        <w:t>–</w:t>
      </w:r>
      <w:r w:rsidRPr="00A14492">
        <w:rPr>
          <w:lang w:val="en-US"/>
        </w:rPr>
        <w:tab/>
        <w:t>to protect co-primary services (e.g. fixed terrestrial services operating in the same frequency band, in the same or in other Regions</w:t>
      </w:r>
      <w:r w:rsidR="00C90333">
        <w:rPr>
          <w:lang w:val="en-US"/>
        </w:rPr>
        <w:t>)</w:t>
      </w:r>
      <w:r w:rsidRPr="00A14492">
        <w:rPr>
          <w:lang w:val="en-US"/>
        </w:rPr>
        <w:t>.</w:t>
      </w:r>
    </w:p>
    <w:p w:rsidR="00A14492" w:rsidRPr="00A14492" w:rsidRDefault="00A14492" w:rsidP="00A14492">
      <w:pPr>
        <w:rPr>
          <w:lang w:val="en-US"/>
        </w:rPr>
      </w:pPr>
      <w:r w:rsidRPr="00A14492">
        <w:rPr>
          <w:lang w:val="en-US"/>
        </w:rPr>
        <w:t>In the case of the 21.4-22.0 GHz band some observations should be made:</w:t>
      </w:r>
    </w:p>
    <w:p w:rsidR="00A14492" w:rsidRPr="00A14492" w:rsidRDefault="00A14492" w:rsidP="00A14492">
      <w:pPr>
        <w:rPr>
          <w:lang w:val="en-US"/>
        </w:rPr>
      </w:pPr>
      <w:r w:rsidRPr="00A14492">
        <w:rPr>
          <w:lang w:val="en-US"/>
        </w:rPr>
        <w:t>WARC-92 decided that after 1 April 2007 existing services (fixed service (FS)), (mobile service (MS)) in Regions 1 and 3 will only be authorised to operate in this frequency band provided they do not interfere with the BSS nor claim protection from it. The pfd limits are used only for interim procedures relating to operational BSS systems introduced before this date, according to RR Resolution 33 (Rev.WRC-97).</w:t>
      </w:r>
    </w:p>
    <w:p w:rsidR="00A14492" w:rsidRPr="00A14492" w:rsidRDefault="00A14492" w:rsidP="00A14492">
      <w:pPr>
        <w:rPr>
          <w:lang w:val="en-US"/>
        </w:rPr>
      </w:pPr>
      <w:r w:rsidRPr="00A14492">
        <w:rPr>
          <w:lang w:val="en-US"/>
        </w:rPr>
        <w:t>The pfd limits could also be introduced to protect terrestrial systems in Region 2, although no harmful interference is to be expected in that the total European BSS arc is limited to the minimum possible elevation angle of some 20</w:t>
      </w:r>
      <w:r>
        <w:rPr>
          <w:rFonts w:ascii="Symbol" w:hAnsi="Symbol"/>
        </w:rPr>
        <w:t></w:t>
      </w:r>
      <w:r w:rsidRPr="00A14492">
        <w:rPr>
          <w:lang w:val="en-US"/>
        </w:rPr>
        <w:t xml:space="preserve"> to avoid excessive propagation attenuation.</w:t>
      </w:r>
    </w:p>
    <w:p w:rsidR="00A14492" w:rsidRPr="00A14492" w:rsidRDefault="00A14492" w:rsidP="00A14492">
      <w:pPr>
        <w:rPr>
          <w:lang w:val="en-US"/>
        </w:rPr>
      </w:pPr>
      <w:r w:rsidRPr="00A14492">
        <w:rPr>
          <w:lang w:val="en-US"/>
        </w:rPr>
        <w:lastRenderedPageBreak/>
        <w:t>The maximum efficiency in terms of flexibility can be obtained only by a proper implementation of satellite systems having a certain level of uniformity in their key parameters. In particular, the network should be power-balanced. In other words, satellite systems should respect a reasonable pfd homogeneity, a lower limit as well as an upper limit need to be established.</w:t>
      </w:r>
    </w:p>
    <w:p w:rsidR="00A14492" w:rsidRPr="00A14492" w:rsidRDefault="00A14492" w:rsidP="00A14492">
      <w:pPr>
        <w:pStyle w:val="Heading1"/>
        <w:rPr>
          <w:lang w:val="en-US"/>
        </w:rPr>
      </w:pPr>
      <w:r w:rsidRPr="00A14492">
        <w:rPr>
          <w:lang w:val="en-US"/>
        </w:rPr>
        <w:t>5</w:t>
      </w:r>
      <w:r w:rsidRPr="00A14492">
        <w:rPr>
          <w:lang w:val="en-US"/>
        </w:rPr>
        <w:tab/>
        <w:t>Quality objectives and protection ratios</w:t>
      </w:r>
    </w:p>
    <w:p w:rsidR="00A14492" w:rsidRPr="00A14492" w:rsidRDefault="00A14492" w:rsidP="00D97614">
      <w:pPr>
        <w:rPr>
          <w:lang w:val="en-US"/>
        </w:rPr>
      </w:pPr>
      <w:r w:rsidRPr="00A14492">
        <w:rPr>
          <w:lang w:val="en-US"/>
        </w:rPr>
        <w:t xml:space="preserve">The fourth </w:t>
      </w:r>
      <w:r w:rsidR="00D97614">
        <w:rPr>
          <w:sz w:val="22"/>
          <w:lang w:val="en-US"/>
        </w:rPr>
        <w:t>“</w:t>
      </w:r>
      <w:r w:rsidRPr="00A14492">
        <w:rPr>
          <w:lang w:val="en-US"/>
        </w:rPr>
        <w:t>decision variable</w:t>
      </w:r>
      <w:r w:rsidR="00D97614">
        <w:rPr>
          <w:lang w:val="en-US"/>
        </w:rPr>
        <w:t>”</w:t>
      </w:r>
      <w:r w:rsidRPr="00A14492">
        <w:rPr>
          <w:lang w:val="en-US"/>
        </w:rPr>
        <w:t xml:space="preserve"> is represented by the maximum acceptable interference level, expressed in terms of reduction of the link budget.</w:t>
      </w:r>
    </w:p>
    <w:p w:rsidR="00A14492" w:rsidRPr="00A14492" w:rsidRDefault="00A14492" w:rsidP="00A14492">
      <w:pPr>
        <w:rPr>
          <w:lang w:val="en-US"/>
        </w:rPr>
      </w:pPr>
      <w:r w:rsidRPr="00A14492">
        <w:rPr>
          <w:lang w:val="en-US"/>
        </w:rPr>
        <w:t xml:space="preserve">Due to the binary structure of the information transmitted, the degradation is expressed as worsening of the system </w:t>
      </w:r>
      <w:r w:rsidRPr="00A14492">
        <w:rPr>
          <w:i/>
          <w:lang w:val="en-US"/>
        </w:rPr>
        <w:t>C</w:t>
      </w:r>
      <w:r w:rsidRPr="00A14492">
        <w:rPr>
          <w:lang w:val="en-US"/>
        </w:rPr>
        <w:t>/</w:t>
      </w:r>
      <w:r w:rsidRPr="00A14492">
        <w:rPr>
          <w:i/>
          <w:lang w:val="en-US"/>
        </w:rPr>
        <w:t>N</w:t>
      </w:r>
      <w:r w:rsidRPr="00A14492">
        <w:rPr>
          <w:lang w:val="en-US"/>
        </w:rPr>
        <w:t xml:space="preserve"> performance and therefore as a reduction of the service availability.</w:t>
      </w:r>
    </w:p>
    <w:p w:rsidR="00A14492" w:rsidRPr="00A14492" w:rsidRDefault="00A14492" w:rsidP="00A14492">
      <w:pPr>
        <w:rPr>
          <w:lang w:val="en-US"/>
        </w:rPr>
      </w:pPr>
      <w:r w:rsidRPr="00A14492">
        <w:rPr>
          <w:lang w:val="en-US"/>
        </w:rPr>
        <w:t xml:space="preserve">In fact, in a digital system the interference has no visible effect on the displayed picture quality until the BER reaches the visibility threshold. The presence of an interference then results in a degradation of the system BER vs. </w:t>
      </w:r>
      <w:r w:rsidRPr="00A14492">
        <w:rPr>
          <w:i/>
          <w:lang w:val="en-US"/>
        </w:rPr>
        <w:t>C</w:t>
      </w:r>
      <w:r w:rsidRPr="00A14492">
        <w:rPr>
          <w:lang w:val="en-US"/>
        </w:rPr>
        <w:t>/</w:t>
      </w:r>
      <w:r w:rsidRPr="00A14492">
        <w:rPr>
          <w:i/>
          <w:lang w:val="en-US"/>
        </w:rPr>
        <w:t>N</w:t>
      </w:r>
      <w:r w:rsidRPr="00A14492">
        <w:rPr>
          <w:lang w:val="en-US"/>
        </w:rPr>
        <w:t xml:space="preserve"> performance.</w:t>
      </w:r>
    </w:p>
    <w:p w:rsidR="00A14492" w:rsidRPr="00A14492" w:rsidRDefault="00A14492" w:rsidP="00A14492">
      <w:pPr>
        <w:rPr>
          <w:lang w:val="en-US"/>
        </w:rPr>
      </w:pPr>
      <w:r w:rsidRPr="00A14492">
        <w:rPr>
          <w:lang w:val="en-US"/>
        </w:rPr>
        <w:t xml:space="preserve">In order to be able to treat the interference as an equivalent </w:t>
      </w:r>
      <w:r w:rsidRPr="00A14492">
        <w:rPr>
          <w:i/>
          <w:lang w:val="en-US"/>
        </w:rPr>
        <w:t>C</w:t>
      </w:r>
      <w:r w:rsidRPr="00A14492">
        <w:rPr>
          <w:lang w:val="en-US"/>
        </w:rPr>
        <w:t>/</w:t>
      </w:r>
      <w:r w:rsidRPr="00A14492">
        <w:rPr>
          <w:i/>
          <w:lang w:val="en-US"/>
        </w:rPr>
        <w:t>N</w:t>
      </w:r>
      <w:r w:rsidRPr="00A14492">
        <w:rPr>
          <w:lang w:val="en-US"/>
        </w:rPr>
        <w:t xml:space="preserve"> reduction (i.e. the interference acts as gaussian noise having the same power in the same receiving bandwidth), the interference level should not exceed certain limits. Generally, an interference which does not cause a </w:t>
      </w:r>
      <w:r w:rsidRPr="00A14492">
        <w:rPr>
          <w:i/>
          <w:lang w:val="en-US"/>
        </w:rPr>
        <w:t>C</w:t>
      </w:r>
      <w:r w:rsidRPr="00A14492">
        <w:rPr>
          <w:lang w:val="en-US"/>
        </w:rPr>
        <w:t>/</w:t>
      </w:r>
      <w:r w:rsidRPr="00A14492">
        <w:rPr>
          <w:i/>
          <w:lang w:val="en-US"/>
        </w:rPr>
        <w:t>N</w:t>
      </w:r>
      <w:r w:rsidRPr="00A14492">
        <w:rPr>
          <w:lang w:val="en-US"/>
        </w:rPr>
        <w:t xml:space="preserve"> reduction greater than 2 or 3 dB is considered appropriate for being treated as noise-like.</w:t>
      </w:r>
    </w:p>
    <w:p w:rsidR="00A14492" w:rsidRPr="00A14492" w:rsidRDefault="00A14492" w:rsidP="00A14492">
      <w:pPr>
        <w:rPr>
          <w:lang w:val="en-US"/>
        </w:rPr>
      </w:pPr>
      <w:r w:rsidRPr="00A14492">
        <w:rPr>
          <w:lang w:val="en-US"/>
        </w:rPr>
        <w:t>It is worthwhile to mention that, depending on the modulation scheme of the affected carrier, the degradation produced by a given interference changes.</w:t>
      </w:r>
    </w:p>
    <w:p w:rsidR="00A14492" w:rsidRPr="00A14492" w:rsidRDefault="00A14492" w:rsidP="00A14492">
      <w:pPr>
        <w:rPr>
          <w:lang w:val="en-US"/>
        </w:rPr>
      </w:pPr>
      <w:r w:rsidRPr="00A14492">
        <w:rPr>
          <w:lang w:val="en-US"/>
        </w:rPr>
        <w:t xml:space="preserve">The relationship between </w:t>
      </w:r>
      <w:r w:rsidRPr="00A14492">
        <w:rPr>
          <w:i/>
          <w:lang w:val="en-US"/>
        </w:rPr>
        <w:t>C</w:t>
      </w:r>
      <w:r w:rsidRPr="00A14492">
        <w:rPr>
          <w:lang w:val="en-US"/>
        </w:rPr>
        <w:t>/</w:t>
      </w:r>
      <w:r w:rsidRPr="00A14492">
        <w:rPr>
          <w:i/>
          <w:lang w:val="en-US"/>
        </w:rPr>
        <w:t>N</w:t>
      </w:r>
      <w:r w:rsidRPr="00A14492">
        <w:rPr>
          <w:lang w:val="en-US"/>
        </w:rPr>
        <w:t xml:space="preserve"> and </w:t>
      </w:r>
      <w:r w:rsidRPr="00A14492">
        <w:rPr>
          <w:i/>
          <w:lang w:val="en-US"/>
        </w:rPr>
        <w:t>C</w:t>
      </w:r>
      <w:r w:rsidRPr="00A14492">
        <w:rPr>
          <w:lang w:val="en-US"/>
        </w:rPr>
        <w:t>/</w:t>
      </w:r>
      <w:r w:rsidRPr="00A14492">
        <w:rPr>
          <w:i/>
          <w:lang w:val="en-US"/>
        </w:rPr>
        <w:t>I</w:t>
      </w:r>
      <w:r w:rsidRPr="00A14492">
        <w:rPr>
          <w:lang w:val="en-US"/>
        </w:rPr>
        <w:t xml:space="preserve"> is not linear: during adverse propagation the </w:t>
      </w:r>
      <w:r w:rsidRPr="00A14492">
        <w:rPr>
          <w:i/>
          <w:lang w:val="en-US"/>
        </w:rPr>
        <w:t>C</w:t>
      </w:r>
      <w:r w:rsidRPr="00A14492">
        <w:rPr>
          <w:lang w:val="en-US"/>
        </w:rPr>
        <w:t>/</w:t>
      </w:r>
      <w:r w:rsidRPr="00A14492">
        <w:rPr>
          <w:i/>
          <w:lang w:val="en-US"/>
        </w:rPr>
        <w:t>N</w:t>
      </w:r>
      <w:r w:rsidRPr="00A14492">
        <w:rPr>
          <w:lang w:val="en-US"/>
        </w:rPr>
        <w:t xml:space="preserve"> is reduced by the additional path attenuation, while </w:t>
      </w:r>
      <w:r w:rsidRPr="00A14492">
        <w:rPr>
          <w:i/>
          <w:lang w:val="en-US"/>
        </w:rPr>
        <w:t>C</w:t>
      </w:r>
      <w:r w:rsidRPr="00A14492">
        <w:rPr>
          <w:lang w:val="en-US"/>
        </w:rPr>
        <w:t>/</w:t>
      </w:r>
      <w:r w:rsidRPr="00A14492">
        <w:rPr>
          <w:i/>
          <w:lang w:val="en-US"/>
        </w:rPr>
        <w:t>I</w:t>
      </w:r>
      <w:r w:rsidRPr="00A14492">
        <w:rPr>
          <w:lang w:val="en-US"/>
        </w:rPr>
        <w:t xml:space="preserve"> remains practically unchanged (both the useful and the interfering paths are affected by the same attenuation, at least for the angular separation offering a limited antenna pattern discrimination).</w:t>
      </w:r>
    </w:p>
    <w:p w:rsidR="00A14492" w:rsidRPr="00A14492" w:rsidRDefault="00A14492" w:rsidP="00D97614">
      <w:pPr>
        <w:rPr>
          <w:lang w:val="en-US"/>
        </w:rPr>
      </w:pPr>
      <w:r w:rsidRPr="00A14492">
        <w:rPr>
          <w:lang w:val="en-US"/>
        </w:rPr>
        <w:t xml:space="preserve">In the particular case of the HD-SAT project, the satellite network operates in an environment that is highly affected by the propagation phenomena. The use of a </w:t>
      </w:r>
      <w:r w:rsidR="00D97614">
        <w:rPr>
          <w:sz w:val="22"/>
          <w:lang w:val="en-US"/>
        </w:rPr>
        <w:t>“</w:t>
      </w:r>
      <w:r w:rsidRPr="00A14492">
        <w:rPr>
          <w:lang w:val="en-US"/>
        </w:rPr>
        <w:t>graceful degradation</w:t>
      </w:r>
      <w:r w:rsidR="00D97614">
        <w:rPr>
          <w:lang w:val="en-US"/>
        </w:rPr>
        <w:t>”</w:t>
      </w:r>
      <w:r w:rsidRPr="00A14492">
        <w:rPr>
          <w:lang w:val="en-US"/>
        </w:rPr>
        <w:t xml:space="preserve"> is then envisaged, through the adoption of transmission systems using the concept of </w:t>
      </w:r>
      <w:r w:rsidR="00D97614">
        <w:rPr>
          <w:sz w:val="22"/>
          <w:lang w:val="en-US"/>
        </w:rPr>
        <w:t>“</w:t>
      </w:r>
      <w:r w:rsidRPr="00A14492">
        <w:rPr>
          <w:lang w:val="en-US"/>
        </w:rPr>
        <w:t>layered modulation</w:t>
      </w:r>
      <w:r w:rsidR="00D97614">
        <w:rPr>
          <w:lang w:val="en-US"/>
        </w:rPr>
        <w:t>”</w:t>
      </w:r>
      <w:r w:rsidRPr="00A14492">
        <w:rPr>
          <w:lang w:val="en-US"/>
        </w:rPr>
        <w:t>. In such an approach, the transmission of the video signal makes use of a time</w:t>
      </w:r>
      <w:r w:rsidRPr="00A14492">
        <w:rPr>
          <w:lang w:val="en-US"/>
        </w:rPr>
        <w:noBreakHyphen/>
        <w:t xml:space="preserve">multiplex of various modulation schemes which could permit, according to the HD-SAT studies, an absolute gain of about 12 dB with the reference to the clear sky </w:t>
      </w:r>
      <w:r w:rsidRPr="00A14492">
        <w:rPr>
          <w:i/>
          <w:lang w:val="en-US"/>
        </w:rPr>
        <w:t>C</w:t>
      </w:r>
      <w:r w:rsidRPr="00D97614">
        <w:rPr>
          <w:i/>
          <w:iCs/>
          <w:lang w:val="en-US"/>
        </w:rPr>
        <w:t>/</w:t>
      </w:r>
      <w:r w:rsidRPr="00A14492">
        <w:rPr>
          <w:i/>
          <w:lang w:val="en-US"/>
        </w:rPr>
        <w:t>N</w:t>
      </w:r>
      <w:r w:rsidRPr="00A14492">
        <w:rPr>
          <w:lang w:val="en-US"/>
        </w:rPr>
        <w:t xml:space="preserve"> conditions, when passing from HDTV through EDTV, SDTV to the LDTV (MPEG-1 like) quality.</w:t>
      </w:r>
    </w:p>
    <w:p w:rsidR="00A14492" w:rsidRPr="00A14492" w:rsidRDefault="00A14492" w:rsidP="00A14492">
      <w:pPr>
        <w:rPr>
          <w:lang w:val="en-US"/>
        </w:rPr>
      </w:pPr>
      <w:r w:rsidRPr="00A14492">
        <w:rPr>
          <w:lang w:val="en-US"/>
        </w:rPr>
        <w:t xml:space="preserve">Assumed that this extra margin is completely used to mitigate adverse propagation conditions, the </w:t>
      </w:r>
      <w:r w:rsidRPr="00A14492">
        <w:rPr>
          <w:i/>
          <w:lang w:val="en-US"/>
        </w:rPr>
        <w:t>C</w:t>
      </w:r>
      <w:r w:rsidRPr="00A14492">
        <w:rPr>
          <w:lang w:val="en-US"/>
        </w:rPr>
        <w:t>/</w:t>
      </w:r>
      <w:r w:rsidRPr="00A14492">
        <w:rPr>
          <w:i/>
          <w:lang w:val="en-US"/>
        </w:rPr>
        <w:t>I</w:t>
      </w:r>
      <w:r w:rsidRPr="00A14492">
        <w:rPr>
          <w:lang w:val="en-US"/>
        </w:rPr>
        <w:t xml:space="preserve"> characterising the system should correspond to the most delicate modulation scheme of the multiplex, i.e. to the one carrying the most valuable information stream.</w:t>
      </w:r>
    </w:p>
    <w:p w:rsidR="00A14492" w:rsidRPr="00A14492" w:rsidRDefault="00A14492" w:rsidP="00D97614">
      <w:pPr>
        <w:rPr>
          <w:lang w:val="en-US"/>
        </w:rPr>
      </w:pPr>
      <w:r w:rsidRPr="00A14492">
        <w:rPr>
          <w:lang w:val="en-US"/>
        </w:rPr>
        <w:t xml:space="preserve">The adoption of the reduction of the </w:t>
      </w:r>
      <w:r w:rsidRPr="00D97614">
        <w:rPr>
          <w:i/>
          <w:iCs/>
          <w:lang w:val="en-US"/>
        </w:rPr>
        <w:t>C</w:t>
      </w:r>
      <w:r w:rsidRPr="00A14492">
        <w:rPr>
          <w:lang w:val="en-US"/>
        </w:rPr>
        <w:t>/</w:t>
      </w:r>
      <w:r w:rsidRPr="00D97614">
        <w:rPr>
          <w:i/>
          <w:iCs/>
          <w:lang w:val="en-US"/>
        </w:rPr>
        <w:t>N</w:t>
      </w:r>
      <w:r w:rsidRPr="00A14492">
        <w:rPr>
          <w:lang w:val="en-US"/>
        </w:rPr>
        <w:t xml:space="preserve"> in the worst atmospheric conditions as a </w:t>
      </w:r>
      <w:r w:rsidR="00D97614">
        <w:rPr>
          <w:sz w:val="22"/>
          <w:lang w:val="en-US"/>
        </w:rPr>
        <w:t>“</w:t>
      </w:r>
      <w:r w:rsidRPr="00A14492">
        <w:rPr>
          <w:lang w:val="en-US"/>
        </w:rPr>
        <w:t>decision variable</w:t>
      </w:r>
      <w:r w:rsidR="00D97614">
        <w:rPr>
          <w:lang w:val="en-US"/>
        </w:rPr>
        <w:t>”</w:t>
      </w:r>
      <w:r w:rsidRPr="00A14492">
        <w:rPr>
          <w:lang w:val="en-US"/>
        </w:rPr>
        <w:t xml:space="preserve"> (expressed as a percentage), i.e. a global </w:t>
      </w:r>
      <w:r w:rsidRPr="00A14492">
        <w:rPr>
          <w:i/>
          <w:lang w:val="en-US"/>
        </w:rPr>
        <w:t>C</w:t>
      </w:r>
      <w:r w:rsidRPr="00A14492">
        <w:rPr>
          <w:lang w:val="en-US"/>
        </w:rPr>
        <w:t>/(</w:t>
      </w:r>
      <w:r w:rsidRPr="00A14492">
        <w:rPr>
          <w:i/>
          <w:lang w:val="en-US"/>
        </w:rPr>
        <w:t>N</w:t>
      </w:r>
      <w:r w:rsidRPr="00A14492">
        <w:rPr>
          <w:lang w:val="en-US"/>
        </w:rPr>
        <w:t xml:space="preserve"> </w:t>
      </w:r>
      <w:r>
        <w:rPr>
          <w:rFonts w:ascii="Symbol" w:hAnsi="Symbol"/>
        </w:rPr>
        <w:t></w:t>
      </w:r>
      <w:r w:rsidRPr="00A14492">
        <w:rPr>
          <w:lang w:val="en-US"/>
        </w:rPr>
        <w:t xml:space="preserve"> </w:t>
      </w:r>
      <w:r w:rsidRPr="00A14492">
        <w:rPr>
          <w:i/>
          <w:lang w:val="en-US"/>
        </w:rPr>
        <w:t>I</w:t>
      </w:r>
      <w:r w:rsidRPr="00A14492">
        <w:rPr>
          <w:lang w:val="en-US"/>
        </w:rPr>
        <w:t xml:space="preserve">) degradation criteria, would represent a reasonable quality objective. For example a </w:t>
      </w:r>
      <w:r w:rsidRPr="00A14492">
        <w:rPr>
          <w:i/>
          <w:lang w:val="en-US"/>
        </w:rPr>
        <w:t>C</w:t>
      </w:r>
      <w:r w:rsidRPr="00D97614">
        <w:rPr>
          <w:i/>
          <w:iCs/>
          <w:lang w:val="en-US"/>
        </w:rPr>
        <w:t>/</w:t>
      </w:r>
      <w:r w:rsidRPr="00A14492">
        <w:rPr>
          <w:i/>
          <w:lang w:val="en-US"/>
        </w:rPr>
        <w:t>N</w:t>
      </w:r>
      <w:r w:rsidRPr="00A14492">
        <w:rPr>
          <w:lang w:val="en-US"/>
        </w:rPr>
        <w:t xml:space="preserve"> degradation due to interference of some 5% or 10% seems to be an acceptable value.</w:t>
      </w:r>
    </w:p>
    <w:p w:rsidR="00A14492" w:rsidRPr="00A14492" w:rsidRDefault="00A14492" w:rsidP="00A14492">
      <w:pPr>
        <w:pStyle w:val="Heading1"/>
        <w:rPr>
          <w:lang w:val="en-US"/>
        </w:rPr>
      </w:pPr>
      <w:r w:rsidRPr="00A14492">
        <w:rPr>
          <w:lang w:val="en-US"/>
        </w:rPr>
        <w:t>6</w:t>
      </w:r>
      <w:r w:rsidRPr="00A14492">
        <w:rPr>
          <w:lang w:val="en-US"/>
        </w:rPr>
        <w:tab/>
        <w:t>Conclusion</w:t>
      </w:r>
    </w:p>
    <w:p w:rsidR="00A14492" w:rsidRPr="00A14492" w:rsidRDefault="00A14492" w:rsidP="00A14492">
      <w:pPr>
        <w:rPr>
          <w:lang w:val="en-US"/>
        </w:rPr>
      </w:pPr>
      <w:r w:rsidRPr="00A14492">
        <w:rPr>
          <w:lang w:val="en-US"/>
        </w:rPr>
        <w:t>In order to initiate the work on establishing suitable procedures for the usage of the 21.4-22.0 GHz BSS band, an in depth study was undertaken to determine the potential capacity of this band with possible ways of use. Two different ways have been studied in order to assure maximum availability of ressources (antenna diameter, bandwidth, orbital positions, polarisation, pfd limits). Pre-determination of general technical parameters was kept to an absolute minimum, more technical studies need to be completed before discussing procedures to manage this band.</w:t>
      </w:r>
    </w:p>
    <w:p w:rsidR="00A14492" w:rsidRDefault="00A14492" w:rsidP="0055248B">
      <w:pPr>
        <w:pStyle w:val="Reftitle"/>
        <w:rPr>
          <w:lang w:val="en-US"/>
        </w:rPr>
      </w:pPr>
      <w:r w:rsidRPr="00292742">
        <w:rPr>
          <w:lang w:val="en-US"/>
        </w:rPr>
        <w:lastRenderedPageBreak/>
        <w:t>R</w:t>
      </w:r>
      <w:r w:rsidR="00720ED6" w:rsidRPr="00292742">
        <w:rPr>
          <w:lang w:val="en-US"/>
        </w:rPr>
        <w:t>eferences</w:t>
      </w:r>
    </w:p>
    <w:p w:rsidR="00D97614" w:rsidRPr="00D97614" w:rsidRDefault="00D97614" w:rsidP="00D97614">
      <w:pPr>
        <w:pStyle w:val="Reftext"/>
        <w:rPr>
          <w:lang w:val="en-US"/>
        </w:rPr>
      </w:pPr>
    </w:p>
    <w:p w:rsidR="00A14492" w:rsidRPr="00292742" w:rsidRDefault="00A14492" w:rsidP="0055248B">
      <w:pPr>
        <w:pStyle w:val="Reftext"/>
        <w:rPr>
          <w:lang w:val="en-US"/>
        </w:rPr>
      </w:pPr>
      <w:r w:rsidRPr="00292742">
        <w:rPr>
          <w:lang w:val="en-US"/>
        </w:rPr>
        <w:t>EUROPEAN COMMISSION [Mars 1995] HDTV-BSS frequency planning and planning strategies in the 21.4 GHz-22.0 GHz band. Deliverable No. 54, RACE 2075 (HD</w:t>
      </w:r>
      <w:r w:rsidRPr="00292742">
        <w:rPr>
          <w:lang w:val="en-US"/>
        </w:rPr>
        <w:noBreakHyphen/>
        <w:t>SAT), Brussels, Belgium.</w:t>
      </w:r>
    </w:p>
    <w:p w:rsidR="00A14492" w:rsidRPr="00292742" w:rsidRDefault="00A14492" w:rsidP="0055248B">
      <w:pPr>
        <w:pStyle w:val="Reftext"/>
        <w:rPr>
          <w:lang w:val="en-US"/>
        </w:rPr>
      </w:pPr>
    </w:p>
    <w:p w:rsidR="00720ED6" w:rsidRPr="00292742" w:rsidRDefault="00720ED6" w:rsidP="0055248B">
      <w:pPr>
        <w:pStyle w:val="Reftext"/>
        <w:rPr>
          <w:lang w:val="en-US"/>
        </w:rPr>
      </w:pPr>
    </w:p>
    <w:p w:rsidR="00A14492" w:rsidRPr="00292742" w:rsidRDefault="00A14492" w:rsidP="0000067F">
      <w:pPr>
        <w:pStyle w:val="AnnexNoTitle"/>
        <w:rPr>
          <w:lang w:val="en-US"/>
        </w:rPr>
      </w:pPr>
      <w:r w:rsidRPr="00292742">
        <w:rPr>
          <w:lang w:val="en-US"/>
        </w:rPr>
        <w:t>A</w:t>
      </w:r>
      <w:r w:rsidR="00720ED6" w:rsidRPr="00292742">
        <w:rPr>
          <w:lang w:val="en-US"/>
        </w:rPr>
        <w:t xml:space="preserve">nnex </w:t>
      </w:r>
      <w:r w:rsidRPr="00292742">
        <w:rPr>
          <w:lang w:val="en-US"/>
        </w:rPr>
        <w:t>5</w:t>
      </w:r>
      <w:r w:rsidR="00720ED6" w:rsidRPr="00292742">
        <w:rPr>
          <w:lang w:val="en-US"/>
        </w:rPr>
        <w:br/>
      </w:r>
      <w:r w:rsidR="00720ED6" w:rsidRPr="00292742">
        <w:rPr>
          <w:lang w:val="en-US"/>
        </w:rPr>
        <w:br/>
      </w:r>
      <w:r w:rsidRPr="00292742">
        <w:rPr>
          <w:lang w:val="en-US"/>
        </w:rPr>
        <w:t>Mission scenario for European 20 GHz digital BSS (HDTV)</w:t>
      </w:r>
    </w:p>
    <w:p w:rsidR="00A14492" w:rsidRPr="00292742" w:rsidRDefault="00A14492" w:rsidP="0055248B">
      <w:pPr>
        <w:pStyle w:val="Normalaftertitle"/>
        <w:rPr>
          <w:lang w:val="en-US"/>
        </w:rPr>
      </w:pPr>
      <w:r w:rsidRPr="00292742">
        <w:rPr>
          <w:lang w:val="en-US"/>
        </w:rPr>
        <w:t>An example mission scenario that would introduce HDTV broadcasting services in Europe is constructed based on the use of existing or near-term technologies. The objective is to allow individual reception via end-user terminals of small antenna dimensions (from 0.6 m in climatic zone H to 0.9 m in climatic zone L), while providing service availability of 99.9% of the worst month. Assuming the use of the HD-SAT graceful degradation modem as described in Annex 3 and in § 2.1 of Annex 1, a link calculation leads to a minimum e.i.r.p. requirement of 55 dBW. Assumptions were made of the performance of satellite equipment which can be developed in short term:</w:t>
      </w:r>
    </w:p>
    <w:p w:rsidR="00A14492" w:rsidRPr="00A14492" w:rsidRDefault="00A14492" w:rsidP="00A14492">
      <w:pPr>
        <w:pStyle w:val="enumlev1"/>
        <w:rPr>
          <w:lang w:val="en-US"/>
        </w:rPr>
      </w:pPr>
      <w:r w:rsidRPr="00A14492">
        <w:rPr>
          <w:lang w:val="en-US"/>
        </w:rPr>
        <w:t>–</w:t>
      </w:r>
      <w:r w:rsidRPr="00A14492">
        <w:rPr>
          <w:lang w:val="en-US"/>
        </w:rPr>
        <w:tab/>
        <w:t>RF power of 75 W for a Ka band TWTA – two TWTAs can be used in a e.i.r.p. parallel configuration,</w:t>
      </w:r>
    </w:p>
    <w:p w:rsidR="00A14492" w:rsidRPr="00A14492" w:rsidRDefault="00A14492" w:rsidP="00A14492">
      <w:pPr>
        <w:pStyle w:val="enumlev1"/>
        <w:rPr>
          <w:lang w:val="en-US"/>
        </w:rPr>
      </w:pPr>
      <w:r w:rsidRPr="00A14492">
        <w:rPr>
          <w:lang w:val="en-US"/>
        </w:rPr>
        <w:t>–</w:t>
      </w:r>
      <w:r w:rsidRPr="00A14492">
        <w:rPr>
          <w:lang w:val="en-US"/>
        </w:rPr>
        <w:tab/>
        <w:t>maximum RF power of 3</w:t>
      </w:r>
      <w:r w:rsidRPr="00A14492">
        <w:rPr>
          <w:sz w:val="12"/>
          <w:lang w:val="en-US"/>
        </w:rPr>
        <w:t> </w:t>
      </w:r>
      <w:r w:rsidRPr="00A14492">
        <w:rPr>
          <w:lang w:val="en-US"/>
        </w:rPr>
        <w:t>000 W available on the satellite platform.</w:t>
      </w:r>
    </w:p>
    <w:p w:rsidR="00A14492" w:rsidRPr="00A14492" w:rsidRDefault="00A14492" w:rsidP="00A14492">
      <w:pPr>
        <w:rPr>
          <w:lang w:val="en-US"/>
        </w:rPr>
      </w:pPr>
      <w:r w:rsidRPr="00A14492">
        <w:rPr>
          <w:lang w:val="en-US"/>
        </w:rPr>
        <w:t>A trade-off analysis was performed on the coverage versus the number of channels offered to end-users in a specific zone. Considering the e.i.r.p. requirement, a wide coverage from a single orbital position is only possible as a composition of multiple spots. In this case, however, only a sub-band of the total bandwidth could be used within a given spot; at maximum one third of the total number of programmes are available locally (except for spill-over areas).</w:t>
      </w:r>
    </w:p>
    <w:p w:rsidR="00A14492" w:rsidRPr="00A14492" w:rsidRDefault="00A14492" w:rsidP="00A14492">
      <w:pPr>
        <w:rPr>
          <w:lang w:val="en-US"/>
        </w:rPr>
      </w:pPr>
      <w:r w:rsidRPr="00A14492">
        <w:rPr>
          <w:lang w:val="en-US"/>
        </w:rPr>
        <w:t>An upper limit for the total number of channels is set by the bandwidth of the total frequency band allocated to BSS services in Region 1: 21.4-22 GHz. Considering 36 MHz wide channels and taking a roll-off factor of 0.33 (i.e. 42 MHz channel spacing), a maximum of 28 programmes could be broadcast from a single orbital position using both polarisations. The 42 MHz spacing is chosen to limit the losses in the OMUX of the satellite output section.</w:t>
      </w:r>
    </w:p>
    <w:p w:rsidR="00A14492" w:rsidRPr="00A14492" w:rsidRDefault="00A14492" w:rsidP="00A14492">
      <w:pPr>
        <w:rPr>
          <w:lang w:val="en-US"/>
        </w:rPr>
      </w:pPr>
      <w:r w:rsidRPr="00A14492">
        <w:rPr>
          <w:lang w:val="en-US"/>
        </w:rPr>
        <w:t>In order to make this new BSS (HDTV) service attractive to the potential users, it was considered that a minimum of 20 channels is required per beam. For this reason a concept with single beam, rather than multiple spot, was taken for consideration. A typical contour plot based on a supranational coverage (Central Europe in the example) is shown in Fig. 20 below. (Of course, for any given region, additional coverage to supply additional channels is possible from different orbital positions.)</w:t>
      </w:r>
    </w:p>
    <w:p w:rsidR="00A14492" w:rsidRDefault="00A14492" w:rsidP="0055248B">
      <w:pPr>
        <w:pStyle w:val="Figure"/>
        <w:rPr>
          <w:lang w:val="en-GB"/>
        </w:rPr>
      </w:pPr>
      <w:r>
        <w:rPr>
          <w:lang w:val="en-GB"/>
        </w:rPr>
        <w:object w:dxaOrig="8838" w:dyaOrig="10090">
          <v:shape id="_x0000_i1042" type="#_x0000_t75" style="width:441pt;height:504.5pt" o:ole="">
            <v:imagedata r:id="rId53" o:title=""/>
          </v:shape>
          <o:OLEObject Type="Embed" ProgID="Word.Picture.8" ShapeID="_x0000_i1042" DrawAspect="Content" ObjectID="_1476254535" r:id="rId54"/>
        </w:object>
      </w:r>
    </w:p>
    <w:p w:rsidR="00A14492" w:rsidRPr="00A14492" w:rsidRDefault="00A14492" w:rsidP="00A14492">
      <w:pPr>
        <w:rPr>
          <w:lang w:val="en-US"/>
        </w:rPr>
      </w:pPr>
      <w:r w:rsidRPr="00A14492">
        <w:rPr>
          <w:lang w:val="en-US"/>
        </w:rPr>
        <w:t>Assuming a classical architecture for the satellite payload, the design characteristics are summarised in the Table 7:</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13"/>
        <w:gridCol w:w="3213"/>
        <w:gridCol w:w="3213"/>
      </w:tblGrid>
      <w:tr w:rsidR="001A0DCD" w:rsidRPr="00292742" w:rsidTr="00876EE2">
        <w:trPr>
          <w:tblHeader/>
          <w:jc w:val="center"/>
        </w:trPr>
        <w:tc>
          <w:tcPr>
            <w:tcW w:w="9639" w:type="dxa"/>
            <w:gridSpan w:val="3"/>
            <w:tcBorders>
              <w:top w:val="nil"/>
              <w:left w:val="nil"/>
              <w:right w:val="nil"/>
            </w:tcBorders>
          </w:tcPr>
          <w:p w:rsidR="001A0DCD" w:rsidRPr="00292742" w:rsidRDefault="001A0DCD" w:rsidP="00876EE2">
            <w:pPr>
              <w:pStyle w:val="TableNo"/>
              <w:keepLines/>
              <w:rPr>
                <w:lang w:val="en-US"/>
              </w:rPr>
            </w:pPr>
            <w:r>
              <w:lastRenderedPageBreak/>
              <w:t>TABLE 7</w:t>
            </w:r>
          </w:p>
        </w:tc>
      </w:tr>
      <w:tr w:rsidR="00A14492" w:rsidRPr="0048295C" w:rsidTr="001A0DCD">
        <w:trPr>
          <w:jc w:val="center"/>
        </w:trPr>
        <w:tc>
          <w:tcPr>
            <w:tcW w:w="3213" w:type="dxa"/>
          </w:tcPr>
          <w:p w:rsidR="00A14492" w:rsidRDefault="00A14492" w:rsidP="00876EE2">
            <w:pPr>
              <w:pStyle w:val="Tabletext"/>
              <w:keepNext/>
              <w:keepLines/>
            </w:pPr>
            <w:r>
              <w:t>Coverage</w:t>
            </w:r>
          </w:p>
        </w:tc>
        <w:tc>
          <w:tcPr>
            <w:tcW w:w="6426" w:type="dxa"/>
            <w:gridSpan w:val="2"/>
          </w:tcPr>
          <w:p w:rsidR="00A14492" w:rsidRPr="00292742" w:rsidRDefault="00A14492" w:rsidP="00876EE2">
            <w:pPr>
              <w:pStyle w:val="Tabletext"/>
              <w:keepNext/>
              <w:keepLines/>
              <w:jc w:val="center"/>
              <w:rPr>
                <w:lang w:val="en-US"/>
              </w:rPr>
            </w:pPr>
            <w:r w:rsidRPr="00292742">
              <w:rPr>
                <w:lang w:val="en-US"/>
              </w:rPr>
              <w:t>Supranational (e.g. France and Germany)</w:t>
            </w:r>
          </w:p>
        </w:tc>
      </w:tr>
      <w:tr w:rsidR="00A14492" w:rsidTr="001A0DCD">
        <w:trPr>
          <w:jc w:val="center"/>
        </w:trPr>
        <w:tc>
          <w:tcPr>
            <w:tcW w:w="3213" w:type="dxa"/>
          </w:tcPr>
          <w:p w:rsidR="00A14492" w:rsidRDefault="00A14492" w:rsidP="00876EE2">
            <w:pPr>
              <w:pStyle w:val="Tabletext"/>
              <w:keepNext/>
              <w:keepLines/>
            </w:pPr>
            <w:r>
              <w:t>Number of channels</w:t>
            </w:r>
          </w:p>
        </w:tc>
        <w:tc>
          <w:tcPr>
            <w:tcW w:w="6426" w:type="dxa"/>
            <w:gridSpan w:val="2"/>
          </w:tcPr>
          <w:p w:rsidR="00A14492" w:rsidRDefault="00A14492" w:rsidP="00876EE2">
            <w:pPr>
              <w:pStyle w:val="Tabletext"/>
              <w:keepNext/>
              <w:keepLines/>
              <w:jc w:val="center"/>
            </w:pPr>
            <w:r>
              <w:t>20</w:t>
            </w:r>
          </w:p>
        </w:tc>
      </w:tr>
      <w:tr w:rsidR="00A14492" w:rsidTr="001A0DCD">
        <w:trPr>
          <w:jc w:val="center"/>
        </w:trPr>
        <w:tc>
          <w:tcPr>
            <w:tcW w:w="3213" w:type="dxa"/>
          </w:tcPr>
          <w:p w:rsidR="00A14492" w:rsidRDefault="00A14492" w:rsidP="00876EE2">
            <w:pPr>
              <w:pStyle w:val="Tabletext"/>
              <w:keepNext/>
              <w:keepLines/>
            </w:pPr>
            <w:r>
              <w:t>TWTA power (W)</w:t>
            </w:r>
          </w:p>
        </w:tc>
        <w:tc>
          <w:tcPr>
            <w:tcW w:w="6426" w:type="dxa"/>
            <w:gridSpan w:val="2"/>
          </w:tcPr>
          <w:p w:rsidR="00A14492" w:rsidRDefault="00A14492" w:rsidP="00876EE2">
            <w:pPr>
              <w:pStyle w:val="Tabletext"/>
              <w:keepNext/>
              <w:keepLines/>
              <w:jc w:val="center"/>
            </w:pPr>
            <w:r>
              <w:t>two 75 TWTAs in parallel</w:t>
            </w:r>
          </w:p>
        </w:tc>
      </w:tr>
      <w:tr w:rsidR="00A14492" w:rsidTr="001A0DCD">
        <w:trPr>
          <w:jc w:val="center"/>
        </w:trPr>
        <w:tc>
          <w:tcPr>
            <w:tcW w:w="3213" w:type="dxa"/>
          </w:tcPr>
          <w:p w:rsidR="00A14492" w:rsidRPr="00292742" w:rsidRDefault="00A14492" w:rsidP="00876EE2">
            <w:pPr>
              <w:pStyle w:val="Tabletext"/>
              <w:keepNext/>
              <w:keepLines/>
              <w:rPr>
                <w:lang w:val="en-US"/>
              </w:rPr>
            </w:pPr>
            <w:r w:rsidRPr="00292742">
              <w:rPr>
                <w:lang w:val="en-US"/>
              </w:rPr>
              <w:t>e.i.r.p. per channel (dBW)</w:t>
            </w:r>
          </w:p>
        </w:tc>
        <w:tc>
          <w:tcPr>
            <w:tcW w:w="6426" w:type="dxa"/>
            <w:gridSpan w:val="2"/>
          </w:tcPr>
          <w:p w:rsidR="00A14492" w:rsidRDefault="00A14492" w:rsidP="00876EE2">
            <w:pPr>
              <w:pStyle w:val="Tabletext"/>
              <w:keepNext/>
              <w:keepLines/>
              <w:jc w:val="center"/>
            </w:pPr>
            <w:r>
              <w:t>55</w:t>
            </w:r>
          </w:p>
        </w:tc>
      </w:tr>
      <w:tr w:rsidR="00A14492" w:rsidTr="001A0DCD">
        <w:trPr>
          <w:jc w:val="center"/>
        </w:trPr>
        <w:tc>
          <w:tcPr>
            <w:tcW w:w="3213" w:type="dxa"/>
          </w:tcPr>
          <w:p w:rsidR="00A14492" w:rsidRDefault="00A14492" w:rsidP="00876EE2">
            <w:pPr>
              <w:pStyle w:val="Tabletext"/>
              <w:keepNext/>
              <w:keepLines/>
            </w:pPr>
            <w:r>
              <w:t>Platform power (W)</w:t>
            </w:r>
          </w:p>
        </w:tc>
        <w:tc>
          <w:tcPr>
            <w:tcW w:w="6426" w:type="dxa"/>
            <w:gridSpan w:val="2"/>
          </w:tcPr>
          <w:p w:rsidR="00A14492" w:rsidRDefault="00A14492" w:rsidP="00876EE2">
            <w:pPr>
              <w:pStyle w:val="Tabletext"/>
              <w:keepNext/>
              <w:keepLines/>
              <w:jc w:val="center"/>
            </w:pPr>
            <w:r>
              <w:t>3</w:t>
            </w:r>
            <w:r>
              <w:rPr>
                <w:sz w:val="12"/>
              </w:rPr>
              <w:t> </w:t>
            </w:r>
            <w:r>
              <w:t>000 (RF)</w:t>
            </w:r>
          </w:p>
        </w:tc>
      </w:tr>
      <w:tr w:rsidR="00A14492" w:rsidTr="001A0DCD">
        <w:trPr>
          <w:jc w:val="center"/>
        </w:trPr>
        <w:tc>
          <w:tcPr>
            <w:tcW w:w="3213" w:type="dxa"/>
          </w:tcPr>
          <w:p w:rsidR="00A14492" w:rsidRDefault="00A14492" w:rsidP="00876EE2">
            <w:pPr>
              <w:pStyle w:val="Tabletext"/>
              <w:keepNext/>
              <w:keepLines/>
            </w:pPr>
            <w:r>
              <w:t xml:space="preserve">Ground receive antenna </w:t>
            </w:r>
            <w:r>
              <w:rPr>
                <w:rFonts w:ascii="Symbol" w:hAnsi="Symbol"/>
              </w:rPr>
              <w:t></w:t>
            </w:r>
            <w:r>
              <w:t xml:space="preserve"> (m)</w:t>
            </w:r>
          </w:p>
        </w:tc>
        <w:tc>
          <w:tcPr>
            <w:tcW w:w="3213" w:type="dxa"/>
          </w:tcPr>
          <w:p w:rsidR="00A14492" w:rsidRDefault="00A14492" w:rsidP="00876EE2">
            <w:pPr>
              <w:pStyle w:val="Tabletext"/>
              <w:keepNext/>
              <w:keepLines/>
              <w:jc w:val="center"/>
            </w:pPr>
            <w:r>
              <w:t>0.6, climatic zone H</w:t>
            </w:r>
          </w:p>
        </w:tc>
        <w:tc>
          <w:tcPr>
            <w:tcW w:w="3213" w:type="dxa"/>
          </w:tcPr>
          <w:p w:rsidR="00A14492" w:rsidRDefault="00A14492" w:rsidP="00876EE2">
            <w:pPr>
              <w:pStyle w:val="Tabletext"/>
              <w:keepNext/>
              <w:keepLines/>
              <w:jc w:val="center"/>
            </w:pPr>
            <w:r>
              <w:t>0.9, climatic zone L</w:t>
            </w:r>
          </w:p>
        </w:tc>
      </w:tr>
      <w:tr w:rsidR="00A14492" w:rsidTr="001A0DCD">
        <w:trPr>
          <w:jc w:val="center"/>
        </w:trPr>
        <w:tc>
          <w:tcPr>
            <w:tcW w:w="3213" w:type="dxa"/>
          </w:tcPr>
          <w:p w:rsidR="00A14492" w:rsidRPr="00292742" w:rsidRDefault="00A14492" w:rsidP="00876EE2">
            <w:pPr>
              <w:pStyle w:val="Tabletext"/>
              <w:keepNext/>
              <w:keepLines/>
              <w:jc w:val="left"/>
              <w:rPr>
                <w:lang w:val="en-US"/>
              </w:rPr>
            </w:pPr>
            <w:r w:rsidRPr="00292742">
              <w:rPr>
                <w:lang w:val="en-US"/>
              </w:rPr>
              <w:t xml:space="preserve">Channel (and </w:t>
            </w:r>
            <w:r w:rsidRPr="00876EE2">
              <w:rPr>
                <w:lang w:val="en-US"/>
              </w:rPr>
              <w:t>programme</w:t>
            </w:r>
            <w:r w:rsidRPr="00292742">
              <w:rPr>
                <w:lang w:val="en-US"/>
              </w:rPr>
              <w:t>)</w:t>
            </w:r>
            <w:r w:rsidRPr="00292742">
              <w:rPr>
                <w:lang w:val="en-US"/>
              </w:rPr>
              <w:br/>
              <w:t>bandwidth (MHz)</w:t>
            </w:r>
          </w:p>
        </w:tc>
        <w:tc>
          <w:tcPr>
            <w:tcW w:w="6426" w:type="dxa"/>
            <w:gridSpan w:val="2"/>
          </w:tcPr>
          <w:p w:rsidR="00A14492" w:rsidRDefault="00A14492" w:rsidP="00876EE2">
            <w:pPr>
              <w:pStyle w:val="Tabletext"/>
              <w:keepNext/>
              <w:keepLines/>
              <w:jc w:val="center"/>
            </w:pPr>
            <w:r>
              <w:t>36</w:t>
            </w:r>
          </w:p>
        </w:tc>
      </w:tr>
    </w:tbl>
    <w:p w:rsidR="00876EE2" w:rsidRDefault="00876EE2" w:rsidP="00876EE2">
      <w:pPr>
        <w:pStyle w:val="Tablefin"/>
      </w:pPr>
    </w:p>
    <w:p w:rsidR="00A14492" w:rsidRPr="00A14492" w:rsidRDefault="00A14492" w:rsidP="00A14492">
      <w:pPr>
        <w:rPr>
          <w:lang w:val="en-US"/>
        </w:rPr>
      </w:pPr>
      <w:r w:rsidRPr="00A14492">
        <w:rPr>
          <w:lang w:val="en-US"/>
        </w:rPr>
        <w:t>Critical units requiring technological developments are identified as:</w:t>
      </w:r>
    </w:p>
    <w:p w:rsidR="00A14492" w:rsidRPr="00A14492" w:rsidRDefault="00A14492" w:rsidP="00A14492">
      <w:pPr>
        <w:pStyle w:val="enumlev1"/>
        <w:rPr>
          <w:lang w:val="en-US"/>
        </w:rPr>
      </w:pPr>
      <w:r w:rsidRPr="00A14492">
        <w:rPr>
          <w:lang w:val="en-US"/>
        </w:rPr>
        <w:t>–</w:t>
      </w:r>
      <w:r w:rsidRPr="00A14492">
        <w:rPr>
          <w:lang w:val="en-US"/>
        </w:rPr>
        <w:tab/>
        <w:t xml:space="preserve">OMUX which combines 10 channels of 150 W (2 </w:t>
      </w:r>
      <w:r>
        <w:rPr>
          <w:rFonts w:ascii="Symbol" w:hAnsi="Symbol"/>
        </w:rPr>
        <w:t></w:t>
      </w:r>
      <w:r w:rsidRPr="00A14492">
        <w:rPr>
          <w:lang w:val="en-US"/>
        </w:rPr>
        <w:t xml:space="preserve"> 75 W) each</w:t>
      </w:r>
    </w:p>
    <w:p w:rsidR="00A14492" w:rsidRPr="00A14492" w:rsidRDefault="00A14492" w:rsidP="00A14492">
      <w:pPr>
        <w:pStyle w:val="enumlev1"/>
        <w:rPr>
          <w:lang w:val="en-US"/>
        </w:rPr>
      </w:pPr>
      <w:r w:rsidRPr="00A14492">
        <w:rPr>
          <w:lang w:val="en-US"/>
        </w:rPr>
        <w:t>–</w:t>
      </w:r>
      <w:r w:rsidRPr="00A14492">
        <w:rPr>
          <w:lang w:val="en-US"/>
        </w:rPr>
        <w:tab/>
        <w:t>the satellite receive and transmit antennas.</w:t>
      </w:r>
    </w:p>
    <w:p w:rsidR="00777546" w:rsidRDefault="00777546" w:rsidP="00876EE2">
      <w:pPr>
        <w:rPr>
          <w:lang w:val="en-US"/>
        </w:rPr>
      </w:pPr>
      <w:bookmarkStart w:id="58" w:name="_Toc400089263"/>
      <w:bookmarkStart w:id="59" w:name="_Toc400091257"/>
    </w:p>
    <w:p w:rsidR="00777546" w:rsidRDefault="00777546" w:rsidP="00876EE2">
      <w:pPr>
        <w:rPr>
          <w:lang w:val="en-US"/>
        </w:rPr>
      </w:pPr>
    </w:p>
    <w:p w:rsidR="00CA365F" w:rsidRPr="00720ED6" w:rsidRDefault="00CA365F" w:rsidP="00876EE2">
      <w:pPr>
        <w:pStyle w:val="AnnexNoTitle"/>
        <w:rPr>
          <w:lang w:val="en-US"/>
        </w:rPr>
      </w:pPr>
      <w:r w:rsidRPr="00720ED6">
        <w:rPr>
          <w:lang w:val="en-US"/>
        </w:rPr>
        <w:t xml:space="preserve">Annex </w:t>
      </w:r>
      <w:r w:rsidRPr="00720ED6">
        <w:rPr>
          <w:caps/>
          <w:lang w:val="en-US"/>
        </w:rPr>
        <w:t>6</w:t>
      </w:r>
      <w:bookmarkStart w:id="60" w:name="_Toc400091258"/>
      <w:bookmarkEnd w:id="58"/>
      <w:bookmarkEnd w:id="59"/>
      <w:r w:rsidR="00720ED6" w:rsidRPr="00720ED6">
        <w:rPr>
          <w:lang w:val="en-US"/>
        </w:rPr>
        <w:br/>
      </w:r>
      <w:r w:rsidR="00720ED6" w:rsidRPr="00720ED6">
        <w:rPr>
          <w:lang w:val="en-US"/>
        </w:rPr>
        <w:br/>
      </w:r>
      <w:r w:rsidRPr="00720ED6">
        <w:rPr>
          <w:rFonts w:eastAsia="Batang"/>
          <w:lang w:val="en-US"/>
        </w:rPr>
        <w:t>Trial 4k</w:t>
      </w:r>
      <w:r w:rsidRPr="00720ED6">
        <w:rPr>
          <w:lang w:val="en-US"/>
        </w:rPr>
        <w:t xml:space="preserve"> </w:t>
      </w:r>
      <w:r w:rsidRPr="00CA365F">
        <w:rPr>
          <w:rFonts w:eastAsia="Batang"/>
          <w:lang w:val="en-GB"/>
        </w:rPr>
        <w:t>(3</w:t>
      </w:r>
      <w:r w:rsidRPr="00720ED6">
        <w:rPr>
          <w:rFonts w:eastAsia="Batang"/>
          <w:lang w:val="en-US"/>
        </w:rPr>
        <w:t xml:space="preserve"> </w:t>
      </w:r>
      <w:r w:rsidRPr="00CA365F">
        <w:rPr>
          <w:rFonts w:eastAsia="Batang"/>
          <w:lang w:val="en-GB"/>
        </w:rPr>
        <w:t xml:space="preserve">840 </w:t>
      </w:r>
      <w:r w:rsidR="00876EE2">
        <w:rPr>
          <w:rFonts w:eastAsia="Batang"/>
          <w:lang w:val="en-GB"/>
        </w:rPr>
        <w:sym w:font="Symbol" w:char="F0B4"/>
      </w:r>
      <w:r w:rsidRPr="00CA365F">
        <w:rPr>
          <w:rFonts w:eastAsia="Batang"/>
          <w:lang w:val="en-GB"/>
        </w:rPr>
        <w:t xml:space="preserve"> 2</w:t>
      </w:r>
      <w:r w:rsidRPr="00720ED6">
        <w:rPr>
          <w:rFonts w:eastAsia="Batang"/>
          <w:lang w:val="en-US"/>
        </w:rPr>
        <w:t xml:space="preserve"> </w:t>
      </w:r>
      <w:r w:rsidRPr="00CA365F">
        <w:rPr>
          <w:rFonts w:eastAsia="Batang"/>
          <w:lang w:val="en-GB"/>
        </w:rPr>
        <w:t xml:space="preserve">160 pixels) </w:t>
      </w:r>
      <w:r w:rsidRPr="00720ED6">
        <w:rPr>
          <w:rFonts w:eastAsia="Batang"/>
          <w:lang w:val="en-US"/>
        </w:rPr>
        <w:t xml:space="preserve">UHDTV </w:t>
      </w:r>
      <w:r w:rsidRPr="00720ED6">
        <w:rPr>
          <w:lang w:val="en-US"/>
        </w:rPr>
        <w:t xml:space="preserve">broadcasting </w:t>
      </w:r>
      <w:r w:rsidRPr="00720ED6">
        <w:rPr>
          <w:rFonts w:eastAsia="Batang"/>
          <w:lang w:val="en-US"/>
        </w:rPr>
        <w:t>using COMS</w:t>
      </w:r>
      <w:r w:rsidRPr="00720ED6">
        <w:rPr>
          <w:rFonts w:eastAsia="Batang"/>
          <w:lang w:val="en-US"/>
        </w:rPr>
        <w:br/>
        <w:t xml:space="preserve">in </w:t>
      </w:r>
      <w:r w:rsidR="00876EE2">
        <w:rPr>
          <w:rFonts w:eastAsia="Batang"/>
          <w:lang w:val="en-US"/>
        </w:rPr>
        <w:t xml:space="preserve">the </w:t>
      </w:r>
      <w:r w:rsidRPr="00720ED6">
        <w:rPr>
          <w:lang w:val="en-US"/>
        </w:rPr>
        <w:t xml:space="preserve">Republic of </w:t>
      </w:r>
      <w:r w:rsidRPr="00720ED6">
        <w:rPr>
          <w:rFonts w:eastAsia="Batang"/>
          <w:lang w:val="en-US"/>
        </w:rPr>
        <w:t>Korea</w:t>
      </w:r>
      <w:bookmarkEnd w:id="60"/>
    </w:p>
    <w:p w:rsidR="00CA365F" w:rsidRPr="00CA365F" w:rsidRDefault="00CA365F" w:rsidP="00CF62A6">
      <w:pPr>
        <w:pStyle w:val="Heading1"/>
        <w:rPr>
          <w:lang w:val="en-US"/>
        </w:rPr>
      </w:pPr>
      <w:bookmarkStart w:id="61" w:name="_Toc383090166"/>
      <w:bookmarkStart w:id="62" w:name="_Toc400089264"/>
      <w:bookmarkStart w:id="63" w:name="_Toc400091259"/>
      <w:r w:rsidRPr="00CA365F">
        <w:rPr>
          <w:lang w:val="en-US"/>
        </w:rPr>
        <w:t>1</w:t>
      </w:r>
      <w:r w:rsidRPr="00CA365F">
        <w:rPr>
          <w:lang w:val="en-US"/>
        </w:rPr>
        <w:tab/>
      </w:r>
      <w:r w:rsidRPr="00777546">
        <w:rPr>
          <w:lang w:val="en-US"/>
        </w:rPr>
        <w:t>Introduction</w:t>
      </w:r>
      <w:bookmarkEnd w:id="61"/>
      <w:bookmarkEnd w:id="62"/>
      <w:bookmarkEnd w:id="63"/>
    </w:p>
    <w:p w:rsidR="00CA365F" w:rsidRPr="00CA365F" w:rsidRDefault="00876EE2" w:rsidP="00CA365F">
      <w:pPr>
        <w:rPr>
          <w:lang w:val="en-US" w:eastAsia="ko-KR"/>
        </w:rPr>
      </w:pPr>
      <w:r>
        <w:rPr>
          <w:lang w:val="en-US" w:eastAsia="ko-KR"/>
        </w:rPr>
        <w:t xml:space="preserve">The </w:t>
      </w:r>
      <w:r w:rsidR="00CA365F" w:rsidRPr="00CA365F">
        <w:rPr>
          <w:lang w:val="en-US" w:eastAsia="ko-KR"/>
        </w:rPr>
        <w:t>Republic of Korea</w:t>
      </w:r>
      <w:r w:rsidR="00CA365F" w:rsidRPr="00CA365F">
        <w:rPr>
          <w:lang w:val="en-US"/>
        </w:rPr>
        <w:t xml:space="preserve"> launch</w:t>
      </w:r>
      <w:r w:rsidR="00CA365F" w:rsidRPr="00CA365F">
        <w:rPr>
          <w:lang w:val="en-US" w:eastAsia="ko-KR"/>
        </w:rPr>
        <w:t>ed</w:t>
      </w:r>
      <w:r w:rsidR="00CA365F" w:rsidRPr="00CA365F">
        <w:rPr>
          <w:lang w:val="en-US"/>
        </w:rPr>
        <w:t xml:space="preserve"> in </w:t>
      </w:r>
      <w:r w:rsidR="00CA365F" w:rsidRPr="00CA365F">
        <w:rPr>
          <w:lang w:val="en-US" w:eastAsia="ko-KR"/>
        </w:rPr>
        <w:t>2010</w:t>
      </w:r>
      <w:r w:rsidR="00CA365F" w:rsidRPr="00CA365F">
        <w:rPr>
          <w:lang w:val="en-US"/>
        </w:rPr>
        <w:t xml:space="preserve"> the satellite COMS (</w:t>
      </w:r>
      <w:r w:rsidR="00CA365F" w:rsidRPr="00CA365F">
        <w:rPr>
          <w:lang w:val="en-US" w:eastAsia="ko-KR"/>
        </w:rPr>
        <w:t>Communication, Ocean and Meteorological Satellite</w:t>
      </w:r>
      <w:r w:rsidR="00CA365F" w:rsidRPr="00CA365F">
        <w:rPr>
          <w:lang w:val="en-US"/>
        </w:rPr>
        <w:t xml:space="preserve">), including missions </w:t>
      </w:r>
      <w:r w:rsidR="00CA365F" w:rsidRPr="00CA365F">
        <w:rPr>
          <w:lang w:val="en-US" w:eastAsia="ko-KR"/>
        </w:rPr>
        <w:t>around the 20 GHz band</w:t>
      </w:r>
      <w:r w:rsidR="00CA365F" w:rsidRPr="00CA365F">
        <w:rPr>
          <w:lang w:val="en-US"/>
        </w:rPr>
        <w:t xml:space="preserve">, </w:t>
      </w:r>
      <w:r w:rsidR="00CA365F" w:rsidRPr="00CA365F">
        <w:rPr>
          <w:lang w:val="en-US" w:eastAsia="ko-KR"/>
        </w:rPr>
        <w:t>for experimental purposes</w:t>
      </w:r>
      <w:r w:rsidR="00CA365F" w:rsidRPr="00CA365F">
        <w:rPr>
          <w:lang w:val="en-US"/>
        </w:rPr>
        <w:t xml:space="preserve">. </w:t>
      </w:r>
      <w:r w:rsidR="00CA365F" w:rsidRPr="00CA365F">
        <w:rPr>
          <w:lang w:val="en-US" w:eastAsia="ko-KR"/>
        </w:rPr>
        <w:t xml:space="preserve">In 2013, ETRI and KTskylife performed the trial 4k UHDTV broadcasting using COMS. </w:t>
      </w:r>
    </w:p>
    <w:p w:rsidR="00CA365F" w:rsidRPr="00CA365F" w:rsidRDefault="00CA365F" w:rsidP="00CA365F">
      <w:pPr>
        <w:pStyle w:val="Heading1"/>
        <w:rPr>
          <w:lang w:val="en-US" w:eastAsia="ja-JP"/>
        </w:rPr>
      </w:pPr>
      <w:bookmarkStart w:id="64" w:name="_Toc383090167"/>
      <w:bookmarkStart w:id="65" w:name="_Toc400089265"/>
      <w:bookmarkStart w:id="66" w:name="_Toc400091260"/>
      <w:r w:rsidRPr="00CA365F">
        <w:rPr>
          <w:lang w:val="en-US"/>
        </w:rPr>
        <w:t>2</w:t>
      </w:r>
      <w:r w:rsidRPr="00CA365F">
        <w:rPr>
          <w:lang w:val="en-US"/>
        </w:rPr>
        <w:tab/>
      </w:r>
      <w:r w:rsidRPr="00CA365F">
        <w:rPr>
          <w:lang w:val="en-US" w:eastAsia="ko-KR"/>
        </w:rPr>
        <w:t xml:space="preserve">Trial broadcasting </w:t>
      </w:r>
      <w:r w:rsidRPr="00CA365F">
        <w:rPr>
          <w:lang w:val="en-US" w:eastAsia="ja-JP"/>
        </w:rPr>
        <w:t xml:space="preserve">of </w:t>
      </w:r>
      <w:r w:rsidRPr="00CA365F">
        <w:rPr>
          <w:lang w:val="en-US" w:eastAsia="ko-KR"/>
        </w:rPr>
        <w:t xml:space="preserve">4k </w:t>
      </w:r>
      <w:r w:rsidRPr="00CA365F">
        <w:rPr>
          <w:lang w:val="en-US" w:eastAsia="ja-JP"/>
        </w:rPr>
        <w:t>UHDTV</w:t>
      </w:r>
      <w:bookmarkEnd w:id="64"/>
      <w:bookmarkEnd w:id="65"/>
      <w:bookmarkEnd w:id="66"/>
      <w:r w:rsidRPr="00CA365F">
        <w:rPr>
          <w:lang w:val="en-US" w:eastAsia="ja-JP"/>
        </w:rPr>
        <w:t xml:space="preserve"> </w:t>
      </w:r>
    </w:p>
    <w:p w:rsidR="00CA365F" w:rsidRPr="00CA365F" w:rsidRDefault="00CA365F" w:rsidP="00876EE2">
      <w:pPr>
        <w:rPr>
          <w:lang w:val="en-US"/>
        </w:rPr>
      </w:pPr>
      <w:r w:rsidRPr="00CA365F">
        <w:rPr>
          <w:lang w:val="en-US"/>
        </w:rPr>
        <w:t>A trial UHDTV broadcasting is planned around the year 2014 through a satellite around the 20 GHz band. Based on the plan, ETRI and KTskylife prepared to transmit 4k UHDTV using COMS and conducted the first test in 2012. The trial broadcasting was performed in two phases. In the first phase, H.264/AVC was used for video coding. After H.265/HEVC decoder was developed, it was used in the second phase. Fig</w:t>
      </w:r>
      <w:r w:rsidR="00876EE2">
        <w:rPr>
          <w:lang w:val="en-US"/>
        </w:rPr>
        <w:t>ure</w:t>
      </w:r>
      <w:r w:rsidRPr="00CA365F">
        <w:rPr>
          <w:lang w:val="en-US"/>
        </w:rPr>
        <w:t xml:space="preserve"> </w:t>
      </w:r>
      <w:r w:rsidRPr="00CA365F">
        <w:rPr>
          <w:rFonts w:eastAsia="MS Mincho"/>
          <w:lang w:val="en-US" w:eastAsia="ja-JP"/>
        </w:rPr>
        <w:t>21</w:t>
      </w:r>
      <w:r w:rsidRPr="00CA365F">
        <w:rPr>
          <w:lang w:val="en-US"/>
        </w:rPr>
        <w:t xml:space="preserve"> shows the configuration of test-bed for the trial 4k UHDTV broadcasting. The transmission parameters for the trial broadcasting using COMS are shown in Table </w:t>
      </w:r>
      <w:r w:rsidRPr="00CA365F">
        <w:rPr>
          <w:rFonts w:eastAsia="MS Mincho"/>
          <w:lang w:val="en-US" w:eastAsia="ja-JP"/>
        </w:rPr>
        <w:t>8</w:t>
      </w:r>
      <w:r w:rsidRPr="00CA365F">
        <w:rPr>
          <w:lang w:val="en-US"/>
        </w:rPr>
        <w:t xml:space="preserve">. </w:t>
      </w:r>
    </w:p>
    <w:p w:rsidR="00CA365F" w:rsidRPr="00CA365F" w:rsidRDefault="00CA365F" w:rsidP="00CF62A6">
      <w:pPr>
        <w:pStyle w:val="FigureNo"/>
        <w:rPr>
          <w:rFonts w:eastAsia="MS Mincho"/>
          <w:lang w:val="en-US" w:eastAsia="ja-JP"/>
        </w:rPr>
      </w:pPr>
      <w:r w:rsidRPr="00777546">
        <w:rPr>
          <w:lang w:val="en-US"/>
        </w:rPr>
        <w:lastRenderedPageBreak/>
        <w:t>FIGURE</w:t>
      </w:r>
      <w:r w:rsidRPr="00CA365F">
        <w:rPr>
          <w:lang w:val="en-US" w:eastAsia="ja-JP"/>
        </w:rPr>
        <w:t xml:space="preserve"> </w:t>
      </w:r>
      <w:r w:rsidRPr="00CA365F">
        <w:rPr>
          <w:rFonts w:eastAsia="MS Mincho"/>
          <w:lang w:val="en-US" w:eastAsia="ja-JP"/>
        </w:rPr>
        <w:t>21</w:t>
      </w:r>
    </w:p>
    <w:p w:rsidR="00CA365F" w:rsidRPr="00CA365F" w:rsidRDefault="00CA365F" w:rsidP="00CF62A6">
      <w:pPr>
        <w:pStyle w:val="Figuretitle"/>
        <w:rPr>
          <w:lang w:val="en-US"/>
        </w:rPr>
      </w:pPr>
      <w:r w:rsidRPr="00CA365F">
        <w:rPr>
          <w:lang w:val="en-US"/>
        </w:rPr>
        <w:t xml:space="preserve">Configuration of </w:t>
      </w:r>
      <w:r w:rsidRPr="00777546">
        <w:rPr>
          <w:lang w:val="en-US"/>
        </w:rPr>
        <w:t>test</w:t>
      </w:r>
      <w:r w:rsidRPr="00CA365F">
        <w:rPr>
          <w:lang w:val="en-US"/>
        </w:rPr>
        <w:t>-bed for the trial 4k UHDTV broadcasting</w:t>
      </w:r>
    </w:p>
    <w:p w:rsidR="00CA365F" w:rsidRPr="000A1BA4" w:rsidRDefault="00CA365F" w:rsidP="00CA365F">
      <w:pPr>
        <w:pStyle w:val="Figure"/>
      </w:pPr>
      <w:r w:rsidRPr="000A1BA4">
        <w:rPr>
          <w:noProof/>
          <w:lang w:val="en-US" w:eastAsia="zh-CN"/>
        </w:rPr>
        <w:drawing>
          <wp:inline distT="0" distB="0" distL="0" distR="0" wp14:anchorId="10C20A8C" wp14:editId="7F1B5427">
            <wp:extent cx="4387850" cy="3846888"/>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94984" cy="3853142"/>
                    </a:xfrm>
                    <a:prstGeom prst="rect">
                      <a:avLst/>
                    </a:prstGeom>
                    <a:noFill/>
                  </pic:spPr>
                </pic:pic>
              </a:graphicData>
            </a:graphic>
          </wp:inline>
        </w:drawing>
      </w:r>
    </w:p>
    <w:p w:rsidR="00CA365F" w:rsidRPr="00CA365F" w:rsidRDefault="00CA365F" w:rsidP="00CF62A6">
      <w:pPr>
        <w:pStyle w:val="TableNo"/>
        <w:rPr>
          <w:rFonts w:eastAsia="MS Mincho"/>
          <w:lang w:val="en-US"/>
        </w:rPr>
      </w:pPr>
      <w:r w:rsidRPr="00777546">
        <w:rPr>
          <w:lang w:val="en-US"/>
        </w:rPr>
        <w:t>TABLE</w:t>
      </w:r>
      <w:r w:rsidRPr="00CA365F">
        <w:rPr>
          <w:lang w:val="en-US"/>
        </w:rPr>
        <w:t xml:space="preserve"> </w:t>
      </w:r>
      <w:r w:rsidRPr="00CA365F">
        <w:rPr>
          <w:rFonts w:eastAsia="MS Mincho"/>
          <w:lang w:val="en-US"/>
        </w:rPr>
        <w:t>8</w:t>
      </w:r>
    </w:p>
    <w:p w:rsidR="00CA365F" w:rsidRPr="00292742" w:rsidRDefault="00CA365F" w:rsidP="00CF62A6">
      <w:pPr>
        <w:pStyle w:val="Tabletitle"/>
        <w:rPr>
          <w:rFonts w:eastAsia="Batang"/>
          <w:lang w:val="en-US"/>
        </w:rPr>
      </w:pPr>
      <w:r w:rsidRPr="00292742">
        <w:rPr>
          <w:rFonts w:eastAsia="MS Mincho"/>
          <w:lang w:val="en-US" w:eastAsia="ja-JP"/>
        </w:rPr>
        <w:t>Transmission</w:t>
      </w:r>
      <w:r w:rsidRPr="00292742">
        <w:rPr>
          <w:lang w:val="en-US"/>
        </w:rPr>
        <w:t xml:space="preserve"> </w:t>
      </w:r>
      <w:r w:rsidRPr="00777546">
        <w:rPr>
          <w:lang w:val="en-US"/>
        </w:rPr>
        <w:t>parameters</w:t>
      </w:r>
      <w:r w:rsidRPr="00292742">
        <w:rPr>
          <w:rFonts w:eastAsia="MS Mincho"/>
          <w:lang w:val="en-US" w:eastAsia="ja-JP"/>
        </w:rPr>
        <w:t xml:space="preserve"> for the </w:t>
      </w:r>
      <w:r w:rsidRPr="00292742">
        <w:rPr>
          <w:rFonts w:eastAsia="Batang"/>
          <w:lang w:val="en-US"/>
        </w:rPr>
        <w:t>trial 4k UHDTV broadcasting</w:t>
      </w:r>
    </w:p>
    <w:tbl>
      <w:tblPr>
        <w:tblW w:w="9639" w:type="dxa"/>
        <w:jc w:val="center"/>
        <w:tblLayout w:type="fixed"/>
        <w:tblLook w:val="0000" w:firstRow="0" w:lastRow="0" w:firstColumn="0" w:lastColumn="0" w:noHBand="0" w:noVBand="0"/>
      </w:tblPr>
      <w:tblGrid>
        <w:gridCol w:w="1022"/>
        <w:gridCol w:w="3175"/>
        <w:gridCol w:w="2721"/>
        <w:gridCol w:w="2721"/>
      </w:tblGrid>
      <w:tr w:rsidR="00CA365F" w:rsidRPr="000A1BA4" w:rsidTr="00876EE2">
        <w:trPr>
          <w:cantSplit/>
          <w:jc w:val="center"/>
        </w:trPr>
        <w:tc>
          <w:tcPr>
            <w:tcW w:w="1022" w:type="dxa"/>
            <w:tcBorders>
              <w:top w:val="single" w:sz="6" w:space="0" w:color="auto"/>
              <w:left w:val="single" w:sz="6" w:space="0" w:color="auto"/>
              <w:bottom w:val="single" w:sz="6" w:space="0" w:color="auto"/>
              <w:right w:val="single" w:sz="6" w:space="0" w:color="auto"/>
            </w:tcBorders>
            <w:vAlign w:val="center"/>
          </w:tcPr>
          <w:p w:rsidR="00CA365F" w:rsidRPr="00CA365F" w:rsidRDefault="00CA365F" w:rsidP="00CA365F">
            <w:pPr>
              <w:pStyle w:val="Tablehead"/>
              <w:rPr>
                <w:rFonts w:ascii="Times New Roman Bold" w:eastAsia="MS Mincho" w:hAnsi="Times New Roman Bold" w:cs="Times New Roman Bold"/>
                <w:sz w:val="20"/>
                <w:lang w:val="en-US" w:eastAsia="ja-JP"/>
              </w:rPr>
            </w:pPr>
          </w:p>
        </w:tc>
        <w:tc>
          <w:tcPr>
            <w:tcW w:w="3175" w:type="dxa"/>
            <w:tcBorders>
              <w:top w:val="single" w:sz="6" w:space="0" w:color="auto"/>
              <w:left w:val="single" w:sz="6" w:space="0" w:color="auto"/>
              <w:bottom w:val="single" w:sz="6" w:space="0" w:color="auto"/>
              <w:right w:val="single" w:sz="6" w:space="0" w:color="auto"/>
            </w:tcBorders>
            <w:vAlign w:val="center"/>
          </w:tcPr>
          <w:p w:rsidR="00CA365F" w:rsidRPr="00CA365F" w:rsidRDefault="00CA365F" w:rsidP="00CA365F">
            <w:pPr>
              <w:pStyle w:val="Tablehead"/>
              <w:rPr>
                <w:rFonts w:ascii="Times New Roman Bold" w:eastAsia="Malgun Gothic" w:hAnsi="Times New Roman Bold" w:cs="Times New Roman Bold"/>
                <w:sz w:val="20"/>
                <w:lang w:eastAsia="ko-KR"/>
              </w:rPr>
            </w:pPr>
            <w:r w:rsidRPr="00CA365F">
              <w:rPr>
                <w:rFonts w:ascii="Times New Roman Bold" w:eastAsia="Malgun Gothic" w:hAnsi="Times New Roman Bold" w:cs="Times New Roman Bold"/>
                <w:sz w:val="20"/>
              </w:rPr>
              <w:t>Parameters</w:t>
            </w:r>
          </w:p>
        </w:tc>
        <w:tc>
          <w:tcPr>
            <w:tcW w:w="2721" w:type="dxa"/>
            <w:tcBorders>
              <w:top w:val="single" w:sz="6" w:space="0" w:color="auto"/>
              <w:left w:val="single" w:sz="6" w:space="0" w:color="auto"/>
              <w:bottom w:val="single" w:sz="6" w:space="0" w:color="auto"/>
              <w:right w:val="single" w:sz="6" w:space="0" w:color="auto"/>
            </w:tcBorders>
            <w:vAlign w:val="center"/>
          </w:tcPr>
          <w:p w:rsidR="00CA365F" w:rsidRPr="00CA365F" w:rsidRDefault="00CA365F" w:rsidP="00292742">
            <w:pPr>
              <w:pStyle w:val="Tablehead"/>
              <w:rPr>
                <w:rFonts w:eastAsia="Malgun Gothic"/>
                <w:sz w:val="20"/>
                <w:lang w:eastAsia="ko-KR"/>
              </w:rPr>
            </w:pPr>
            <w:r w:rsidRPr="00CA365F">
              <w:rPr>
                <w:rFonts w:eastAsia="Malgun Gothic" w:hint="eastAsia"/>
                <w:sz w:val="20"/>
              </w:rPr>
              <w:t>Features</w:t>
            </w:r>
          </w:p>
        </w:tc>
        <w:tc>
          <w:tcPr>
            <w:tcW w:w="2721" w:type="dxa"/>
            <w:tcBorders>
              <w:top w:val="single" w:sz="6" w:space="0" w:color="auto"/>
              <w:left w:val="single" w:sz="6" w:space="0" w:color="auto"/>
              <w:bottom w:val="single" w:sz="6" w:space="0" w:color="auto"/>
              <w:right w:val="single" w:sz="6" w:space="0" w:color="auto"/>
            </w:tcBorders>
            <w:vAlign w:val="center"/>
          </w:tcPr>
          <w:p w:rsidR="00CA365F" w:rsidRPr="00CA365F" w:rsidRDefault="00CA365F" w:rsidP="00292742">
            <w:pPr>
              <w:pStyle w:val="Tablehead"/>
              <w:rPr>
                <w:rFonts w:eastAsia="Malgun Gothic"/>
                <w:sz w:val="20"/>
              </w:rPr>
            </w:pPr>
            <w:r w:rsidRPr="00CA365F">
              <w:rPr>
                <w:rFonts w:eastAsia="Malgun Gothic" w:hint="eastAsia"/>
                <w:sz w:val="20"/>
              </w:rPr>
              <w:t>Remarks</w:t>
            </w:r>
          </w:p>
        </w:tc>
      </w:tr>
      <w:tr w:rsidR="00CA365F" w:rsidRPr="000A1BA4" w:rsidTr="00876EE2">
        <w:trPr>
          <w:cantSplit/>
          <w:jc w:val="center"/>
        </w:trPr>
        <w:tc>
          <w:tcPr>
            <w:tcW w:w="1022" w:type="dxa"/>
            <w:tcBorders>
              <w:top w:val="single" w:sz="6" w:space="0" w:color="auto"/>
              <w:left w:val="single" w:sz="6" w:space="0" w:color="auto"/>
              <w:bottom w:val="single" w:sz="6" w:space="0" w:color="auto"/>
              <w:right w:val="single" w:sz="6" w:space="0" w:color="auto"/>
            </w:tcBorders>
            <w:vAlign w:val="center"/>
          </w:tcPr>
          <w:p w:rsidR="00CA365F" w:rsidRPr="00CF62A6" w:rsidRDefault="00CA365F" w:rsidP="00CF62A6">
            <w:pPr>
              <w:pStyle w:val="Tabletext"/>
              <w:jc w:val="center"/>
              <w:rPr>
                <w:rFonts w:eastAsia="Malgun Gothic"/>
              </w:rPr>
            </w:pPr>
            <w:r w:rsidRPr="00CF62A6">
              <w:rPr>
                <w:rFonts w:eastAsia="Malgun Gothic"/>
              </w:rPr>
              <w:t>1</w:t>
            </w:r>
          </w:p>
        </w:tc>
        <w:tc>
          <w:tcPr>
            <w:tcW w:w="3175" w:type="dxa"/>
            <w:tcBorders>
              <w:top w:val="single" w:sz="6" w:space="0" w:color="auto"/>
              <w:left w:val="single" w:sz="6" w:space="0" w:color="auto"/>
              <w:bottom w:val="single" w:sz="6" w:space="0" w:color="auto"/>
              <w:right w:val="single" w:sz="6" w:space="0" w:color="auto"/>
            </w:tcBorders>
            <w:vAlign w:val="center"/>
          </w:tcPr>
          <w:p w:rsidR="00CA365F" w:rsidRPr="00CF62A6" w:rsidRDefault="00CA365F" w:rsidP="00876EE2">
            <w:pPr>
              <w:pStyle w:val="Tabletext"/>
            </w:pPr>
            <w:r w:rsidRPr="00CF62A6">
              <w:rPr>
                <w:rFonts w:eastAsia="MS Mincho"/>
              </w:rPr>
              <w:t>Uplink cent</w:t>
            </w:r>
            <w:r w:rsidR="00876EE2">
              <w:rPr>
                <w:rFonts w:eastAsia="MS Mincho"/>
              </w:rPr>
              <w:t>r</w:t>
            </w:r>
            <w:r w:rsidRPr="00CF62A6">
              <w:rPr>
                <w:rFonts w:eastAsia="MS Mincho"/>
              </w:rPr>
              <w:t>e f</w:t>
            </w:r>
            <w:r w:rsidRPr="00CF62A6">
              <w:t>requency</w:t>
            </w:r>
          </w:p>
        </w:tc>
        <w:tc>
          <w:tcPr>
            <w:tcW w:w="2721" w:type="dxa"/>
            <w:tcBorders>
              <w:top w:val="single" w:sz="6" w:space="0" w:color="auto"/>
              <w:left w:val="single" w:sz="6" w:space="0" w:color="auto"/>
              <w:bottom w:val="single" w:sz="6" w:space="0" w:color="auto"/>
              <w:right w:val="single" w:sz="6" w:space="0" w:color="auto"/>
            </w:tcBorders>
            <w:vAlign w:val="center"/>
          </w:tcPr>
          <w:p w:rsidR="00CA365F" w:rsidRPr="00CF62A6" w:rsidRDefault="00CA365F" w:rsidP="00876EE2">
            <w:pPr>
              <w:pStyle w:val="Tabletext"/>
              <w:jc w:val="center"/>
            </w:pPr>
            <w:r w:rsidRPr="00CF62A6">
              <w:rPr>
                <w:rFonts w:eastAsia="Malgun Gothic"/>
              </w:rPr>
              <w:t>29.9</w:t>
            </w:r>
            <w:r w:rsidRPr="00CF62A6">
              <w:t xml:space="preserve"> GHz</w:t>
            </w:r>
          </w:p>
        </w:tc>
        <w:tc>
          <w:tcPr>
            <w:tcW w:w="2721" w:type="dxa"/>
            <w:tcBorders>
              <w:top w:val="single" w:sz="6" w:space="0" w:color="auto"/>
              <w:left w:val="single" w:sz="6" w:space="0" w:color="auto"/>
              <w:bottom w:val="single" w:sz="6" w:space="0" w:color="auto"/>
              <w:right w:val="single" w:sz="6" w:space="0" w:color="auto"/>
            </w:tcBorders>
          </w:tcPr>
          <w:p w:rsidR="00CA365F" w:rsidRPr="00CF62A6" w:rsidRDefault="00CA365F" w:rsidP="00876EE2">
            <w:pPr>
              <w:pStyle w:val="Tabletext"/>
              <w:jc w:val="center"/>
              <w:rPr>
                <w:rFonts w:eastAsia="Malgun Gothic"/>
              </w:rPr>
            </w:pPr>
          </w:p>
        </w:tc>
      </w:tr>
      <w:tr w:rsidR="00CA365F" w:rsidRPr="000A1BA4" w:rsidTr="00876EE2">
        <w:trPr>
          <w:cantSplit/>
          <w:jc w:val="center"/>
        </w:trPr>
        <w:tc>
          <w:tcPr>
            <w:tcW w:w="1022" w:type="dxa"/>
            <w:tcBorders>
              <w:top w:val="single" w:sz="6" w:space="0" w:color="auto"/>
              <w:left w:val="single" w:sz="6" w:space="0" w:color="auto"/>
              <w:bottom w:val="single" w:sz="6" w:space="0" w:color="auto"/>
              <w:right w:val="single" w:sz="6" w:space="0" w:color="auto"/>
            </w:tcBorders>
            <w:vAlign w:val="center"/>
          </w:tcPr>
          <w:p w:rsidR="00CA365F" w:rsidRPr="00CF62A6" w:rsidRDefault="00CA365F" w:rsidP="00CF62A6">
            <w:pPr>
              <w:pStyle w:val="Tabletext"/>
              <w:jc w:val="center"/>
              <w:rPr>
                <w:rFonts w:eastAsia="Malgun Gothic"/>
              </w:rPr>
            </w:pPr>
            <w:r w:rsidRPr="00CF62A6">
              <w:rPr>
                <w:rFonts w:eastAsia="Malgun Gothic"/>
              </w:rPr>
              <w:t>2</w:t>
            </w:r>
          </w:p>
        </w:tc>
        <w:tc>
          <w:tcPr>
            <w:tcW w:w="3175" w:type="dxa"/>
            <w:tcBorders>
              <w:top w:val="single" w:sz="6" w:space="0" w:color="auto"/>
              <w:left w:val="single" w:sz="6" w:space="0" w:color="auto"/>
              <w:bottom w:val="single" w:sz="6" w:space="0" w:color="auto"/>
              <w:right w:val="single" w:sz="6" w:space="0" w:color="auto"/>
            </w:tcBorders>
            <w:vAlign w:val="center"/>
          </w:tcPr>
          <w:p w:rsidR="00CA365F" w:rsidRPr="00CF62A6" w:rsidRDefault="00CA365F" w:rsidP="00876EE2">
            <w:pPr>
              <w:pStyle w:val="Tabletext"/>
              <w:rPr>
                <w:rFonts w:eastAsia="MS Mincho"/>
              </w:rPr>
            </w:pPr>
            <w:r w:rsidRPr="00CF62A6">
              <w:rPr>
                <w:rFonts w:eastAsia="MS Mincho"/>
              </w:rPr>
              <w:t>Downlink cent</w:t>
            </w:r>
            <w:r w:rsidR="00876EE2">
              <w:rPr>
                <w:rFonts w:eastAsia="MS Mincho"/>
              </w:rPr>
              <w:t>r</w:t>
            </w:r>
            <w:r w:rsidRPr="00CF62A6">
              <w:rPr>
                <w:rFonts w:eastAsia="MS Mincho"/>
              </w:rPr>
              <w:t>e frequency</w:t>
            </w:r>
          </w:p>
        </w:tc>
        <w:tc>
          <w:tcPr>
            <w:tcW w:w="2721" w:type="dxa"/>
            <w:tcBorders>
              <w:top w:val="single" w:sz="6" w:space="0" w:color="auto"/>
              <w:left w:val="single" w:sz="6" w:space="0" w:color="auto"/>
              <w:bottom w:val="single" w:sz="6" w:space="0" w:color="auto"/>
              <w:right w:val="single" w:sz="6" w:space="0" w:color="auto"/>
            </w:tcBorders>
            <w:vAlign w:val="center"/>
          </w:tcPr>
          <w:p w:rsidR="00CA365F" w:rsidRPr="00CF62A6" w:rsidRDefault="00CA365F" w:rsidP="00876EE2">
            <w:pPr>
              <w:pStyle w:val="Tabletext"/>
              <w:jc w:val="center"/>
              <w:rPr>
                <w:rFonts w:eastAsia="MS Mincho"/>
              </w:rPr>
            </w:pPr>
            <w:r w:rsidRPr="00CF62A6">
              <w:rPr>
                <w:rFonts w:eastAsia="Malgun Gothic"/>
              </w:rPr>
              <w:t>20.1</w:t>
            </w:r>
            <w:r w:rsidRPr="00CF62A6">
              <w:rPr>
                <w:rFonts w:eastAsia="MS Mincho"/>
              </w:rPr>
              <w:t xml:space="preserve"> GHz</w:t>
            </w:r>
          </w:p>
        </w:tc>
        <w:tc>
          <w:tcPr>
            <w:tcW w:w="2721" w:type="dxa"/>
            <w:tcBorders>
              <w:top w:val="single" w:sz="6" w:space="0" w:color="auto"/>
              <w:left w:val="single" w:sz="6" w:space="0" w:color="auto"/>
              <w:bottom w:val="single" w:sz="6" w:space="0" w:color="auto"/>
              <w:right w:val="single" w:sz="6" w:space="0" w:color="auto"/>
            </w:tcBorders>
          </w:tcPr>
          <w:p w:rsidR="00CA365F" w:rsidRPr="00CF62A6" w:rsidRDefault="00CA365F" w:rsidP="00876EE2">
            <w:pPr>
              <w:pStyle w:val="Tabletext"/>
              <w:jc w:val="center"/>
              <w:rPr>
                <w:rFonts w:eastAsia="Malgun Gothic"/>
              </w:rPr>
            </w:pPr>
          </w:p>
        </w:tc>
      </w:tr>
      <w:tr w:rsidR="00CA365F" w:rsidRPr="000A1BA4" w:rsidTr="00876EE2">
        <w:trPr>
          <w:cantSplit/>
          <w:jc w:val="center"/>
        </w:trPr>
        <w:tc>
          <w:tcPr>
            <w:tcW w:w="1022" w:type="dxa"/>
            <w:tcBorders>
              <w:top w:val="single" w:sz="6" w:space="0" w:color="auto"/>
              <w:left w:val="single" w:sz="6" w:space="0" w:color="auto"/>
              <w:bottom w:val="single" w:sz="6" w:space="0" w:color="auto"/>
              <w:right w:val="single" w:sz="6" w:space="0" w:color="auto"/>
            </w:tcBorders>
            <w:vAlign w:val="center"/>
          </w:tcPr>
          <w:p w:rsidR="00CA365F" w:rsidRPr="00CF62A6" w:rsidRDefault="00CA365F" w:rsidP="00CF62A6">
            <w:pPr>
              <w:pStyle w:val="Tabletext"/>
              <w:jc w:val="center"/>
              <w:rPr>
                <w:rFonts w:eastAsia="Malgun Gothic"/>
              </w:rPr>
            </w:pPr>
            <w:r w:rsidRPr="00CF62A6">
              <w:rPr>
                <w:rFonts w:eastAsia="Malgun Gothic"/>
              </w:rPr>
              <w:t>3</w:t>
            </w:r>
          </w:p>
        </w:tc>
        <w:tc>
          <w:tcPr>
            <w:tcW w:w="3175" w:type="dxa"/>
            <w:tcBorders>
              <w:top w:val="single" w:sz="6" w:space="0" w:color="auto"/>
              <w:left w:val="single" w:sz="6" w:space="0" w:color="auto"/>
              <w:bottom w:val="single" w:sz="6" w:space="0" w:color="auto"/>
              <w:right w:val="single" w:sz="6" w:space="0" w:color="auto"/>
            </w:tcBorders>
            <w:vAlign w:val="center"/>
          </w:tcPr>
          <w:p w:rsidR="00CA365F" w:rsidRPr="00CF62A6" w:rsidRDefault="00CA365F" w:rsidP="00CF62A6">
            <w:pPr>
              <w:pStyle w:val="Tabletext"/>
              <w:rPr>
                <w:rFonts w:eastAsia="MS Mincho"/>
              </w:rPr>
            </w:pPr>
            <w:r w:rsidRPr="00CF62A6">
              <w:rPr>
                <w:rFonts w:eastAsia="Malgun Gothic"/>
              </w:rPr>
              <w:t>Channel b</w:t>
            </w:r>
            <w:r w:rsidRPr="00CF62A6">
              <w:rPr>
                <w:rFonts w:eastAsia="MS Mincho"/>
              </w:rPr>
              <w:t>andwidth</w:t>
            </w:r>
          </w:p>
        </w:tc>
        <w:tc>
          <w:tcPr>
            <w:tcW w:w="2721" w:type="dxa"/>
            <w:tcBorders>
              <w:top w:val="single" w:sz="6" w:space="0" w:color="auto"/>
              <w:left w:val="single" w:sz="6" w:space="0" w:color="auto"/>
              <w:bottom w:val="single" w:sz="6" w:space="0" w:color="auto"/>
              <w:right w:val="single" w:sz="6" w:space="0" w:color="auto"/>
            </w:tcBorders>
            <w:vAlign w:val="center"/>
          </w:tcPr>
          <w:p w:rsidR="00CA365F" w:rsidRPr="00CF62A6" w:rsidRDefault="00CA365F" w:rsidP="00876EE2">
            <w:pPr>
              <w:pStyle w:val="Tabletext"/>
              <w:jc w:val="center"/>
              <w:rPr>
                <w:rFonts w:eastAsia="MS Mincho"/>
              </w:rPr>
            </w:pPr>
            <w:r w:rsidRPr="00CF62A6">
              <w:rPr>
                <w:rFonts w:eastAsia="Malgun Gothic"/>
              </w:rPr>
              <w:t>36</w:t>
            </w:r>
            <w:r w:rsidRPr="00CF62A6">
              <w:rPr>
                <w:rFonts w:eastAsia="MS Mincho"/>
              </w:rPr>
              <w:t xml:space="preserve"> MHz</w:t>
            </w:r>
          </w:p>
        </w:tc>
        <w:tc>
          <w:tcPr>
            <w:tcW w:w="2721" w:type="dxa"/>
            <w:tcBorders>
              <w:top w:val="single" w:sz="6" w:space="0" w:color="auto"/>
              <w:left w:val="single" w:sz="6" w:space="0" w:color="auto"/>
              <w:bottom w:val="single" w:sz="6" w:space="0" w:color="auto"/>
              <w:right w:val="single" w:sz="6" w:space="0" w:color="auto"/>
            </w:tcBorders>
          </w:tcPr>
          <w:p w:rsidR="00CA365F" w:rsidRPr="00CF62A6" w:rsidRDefault="00CA365F" w:rsidP="00876EE2">
            <w:pPr>
              <w:pStyle w:val="Tabletext"/>
              <w:jc w:val="center"/>
              <w:rPr>
                <w:rFonts w:eastAsia="Malgun Gothic"/>
              </w:rPr>
            </w:pPr>
          </w:p>
        </w:tc>
      </w:tr>
      <w:tr w:rsidR="00CA365F" w:rsidRPr="000A1BA4" w:rsidTr="00876EE2">
        <w:trPr>
          <w:cantSplit/>
          <w:jc w:val="center"/>
        </w:trPr>
        <w:tc>
          <w:tcPr>
            <w:tcW w:w="1022" w:type="dxa"/>
            <w:tcBorders>
              <w:top w:val="single" w:sz="6" w:space="0" w:color="auto"/>
              <w:left w:val="single" w:sz="6" w:space="0" w:color="auto"/>
              <w:bottom w:val="single" w:sz="6" w:space="0" w:color="auto"/>
              <w:right w:val="single" w:sz="6" w:space="0" w:color="auto"/>
            </w:tcBorders>
            <w:vAlign w:val="center"/>
          </w:tcPr>
          <w:p w:rsidR="00CA365F" w:rsidRPr="00CF62A6" w:rsidRDefault="00CA365F" w:rsidP="00CF62A6">
            <w:pPr>
              <w:pStyle w:val="Tabletext"/>
              <w:jc w:val="center"/>
              <w:rPr>
                <w:rFonts w:eastAsia="Malgun Gothic"/>
              </w:rPr>
            </w:pPr>
            <w:r w:rsidRPr="00CF62A6">
              <w:rPr>
                <w:rFonts w:eastAsia="Malgun Gothic"/>
              </w:rPr>
              <w:t>4</w:t>
            </w:r>
          </w:p>
        </w:tc>
        <w:tc>
          <w:tcPr>
            <w:tcW w:w="3175" w:type="dxa"/>
            <w:tcBorders>
              <w:top w:val="single" w:sz="6" w:space="0" w:color="auto"/>
              <w:left w:val="single" w:sz="6" w:space="0" w:color="auto"/>
              <w:bottom w:val="single" w:sz="6" w:space="0" w:color="auto"/>
              <w:right w:val="single" w:sz="6" w:space="0" w:color="auto"/>
            </w:tcBorders>
            <w:vAlign w:val="center"/>
          </w:tcPr>
          <w:p w:rsidR="00CA365F" w:rsidRPr="00CF62A6" w:rsidRDefault="00CA365F" w:rsidP="00CF62A6">
            <w:pPr>
              <w:pStyle w:val="Tabletext"/>
              <w:rPr>
                <w:rFonts w:eastAsia="Malgun Gothic"/>
              </w:rPr>
            </w:pPr>
            <w:r w:rsidRPr="00CF62A6">
              <w:rPr>
                <w:rFonts w:eastAsia="Malgun Gothic"/>
              </w:rPr>
              <w:t>Earth station antenna size</w:t>
            </w:r>
          </w:p>
        </w:tc>
        <w:tc>
          <w:tcPr>
            <w:tcW w:w="2721" w:type="dxa"/>
            <w:tcBorders>
              <w:top w:val="single" w:sz="6" w:space="0" w:color="auto"/>
              <w:left w:val="single" w:sz="6" w:space="0" w:color="auto"/>
              <w:bottom w:val="single" w:sz="6" w:space="0" w:color="auto"/>
              <w:right w:val="single" w:sz="6" w:space="0" w:color="auto"/>
            </w:tcBorders>
            <w:vAlign w:val="center"/>
          </w:tcPr>
          <w:p w:rsidR="00CA365F" w:rsidRPr="00CF62A6" w:rsidRDefault="00CA365F" w:rsidP="00876EE2">
            <w:pPr>
              <w:pStyle w:val="Tabletext"/>
              <w:jc w:val="center"/>
              <w:rPr>
                <w:rFonts w:eastAsia="Malgun Gothic"/>
              </w:rPr>
            </w:pPr>
            <w:r w:rsidRPr="00CF62A6">
              <w:rPr>
                <w:rFonts w:eastAsia="Malgun Gothic"/>
              </w:rPr>
              <w:t>Tx : 7.2 m</w:t>
            </w:r>
          </w:p>
          <w:p w:rsidR="00CA365F" w:rsidRPr="00CF62A6" w:rsidRDefault="00CA365F" w:rsidP="00876EE2">
            <w:pPr>
              <w:pStyle w:val="Tabletext"/>
              <w:jc w:val="center"/>
              <w:rPr>
                <w:rFonts w:eastAsia="Malgun Gothic"/>
              </w:rPr>
            </w:pPr>
            <w:r w:rsidRPr="00CF62A6">
              <w:rPr>
                <w:rFonts w:eastAsia="Malgun Gothic"/>
              </w:rPr>
              <w:t>Rx : 75 cm</w:t>
            </w:r>
          </w:p>
        </w:tc>
        <w:tc>
          <w:tcPr>
            <w:tcW w:w="2721" w:type="dxa"/>
            <w:tcBorders>
              <w:top w:val="single" w:sz="6" w:space="0" w:color="auto"/>
              <w:left w:val="single" w:sz="6" w:space="0" w:color="auto"/>
              <w:bottom w:val="single" w:sz="6" w:space="0" w:color="auto"/>
              <w:right w:val="single" w:sz="6" w:space="0" w:color="auto"/>
            </w:tcBorders>
          </w:tcPr>
          <w:p w:rsidR="00CA365F" w:rsidRPr="00CF62A6" w:rsidRDefault="00CA365F" w:rsidP="00876EE2">
            <w:pPr>
              <w:pStyle w:val="Tabletext"/>
              <w:jc w:val="center"/>
              <w:rPr>
                <w:rFonts w:eastAsia="Malgun Gothic"/>
              </w:rPr>
            </w:pPr>
          </w:p>
        </w:tc>
      </w:tr>
      <w:tr w:rsidR="00CA365F" w:rsidRPr="000A1BA4" w:rsidTr="00876EE2">
        <w:trPr>
          <w:cantSplit/>
          <w:jc w:val="center"/>
        </w:trPr>
        <w:tc>
          <w:tcPr>
            <w:tcW w:w="1022" w:type="dxa"/>
            <w:tcBorders>
              <w:top w:val="single" w:sz="6" w:space="0" w:color="auto"/>
              <w:left w:val="single" w:sz="6" w:space="0" w:color="auto"/>
              <w:bottom w:val="single" w:sz="6" w:space="0" w:color="auto"/>
              <w:right w:val="single" w:sz="6" w:space="0" w:color="auto"/>
            </w:tcBorders>
            <w:vAlign w:val="center"/>
          </w:tcPr>
          <w:p w:rsidR="00CA365F" w:rsidRPr="00CF62A6" w:rsidRDefault="00CA365F" w:rsidP="00CF62A6">
            <w:pPr>
              <w:pStyle w:val="Tabletext"/>
              <w:jc w:val="center"/>
              <w:rPr>
                <w:rFonts w:eastAsia="Malgun Gothic"/>
              </w:rPr>
            </w:pPr>
            <w:r w:rsidRPr="00CF62A6">
              <w:rPr>
                <w:rFonts w:eastAsia="Malgun Gothic"/>
              </w:rPr>
              <w:t>5</w:t>
            </w:r>
          </w:p>
        </w:tc>
        <w:tc>
          <w:tcPr>
            <w:tcW w:w="3175" w:type="dxa"/>
            <w:tcBorders>
              <w:top w:val="single" w:sz="6" w:space="0" w:color="auto"/>
              <w:left w:val="single" w:sz="6" w:space="0" w:color="auto"/>
              <w:bottom w:val="single" w:sz="6" w:space="0" w:color="auto"/>
              <w:right w:val="single" w:sz="6" w:space="0" w:color="auto"/>
            </w:tcBorders>
            <w:vAlign w:val="center"/>
          </w:tcPr>
          <w:p w:rsidR="00CA365F" w:rsidRPr="00CF62A6" w:rsidRDefault="00CA365F" w:rsidP="00CF62A6">
            <w:pPr>
              <w:pStyle w:val="Tabletext"/>
              <w:rPr>
                <w:rFonts w:eastAsia="Malgun Gothic"/>
              </w:rPr>
            </w:pPr>
            <w:r w:rsidRPr="00CF62A6">
              <w:rPr>
                <w:rFonts w:eastAsia="Malgun Gothic"/>
              </w:rPr>
              <w:t>MODCOD</w:t>
            </w:r>
          </w:p>
        </w:tc>
        <w:tc>
          <w:tcPr>
            <w:tcW w:w="2721" w:type="dxa"/>
            <w:tcBorders>
              <w:top w:val="single" w:sz="6" w:space="0" w:color="auto"/>
              <w:left w:val="single" w:sz="6" w:space="0" w:color="auto"/>
              <w:bottom w:val="single" w:sz="6" w:space="0" w:color="auto"/>
              <w:right w:val="single" w:sz="6" w:space="0" w:color="auto"/>
            </w:tcBorders>
            <w:vAlign w:val="center"/>
          </w:tcPr>
          <w:p w:rsidR="00CA365F" w:rsidRPr="00CF62A6" w:rsidRDefault="00CA365F" w:rsidP="00876EE2">
            <w:pPr>
              <w:pStyle w:val="Tabletext"/>
              <w:jc w:val="center"/>
              <w:rPr>
                <w:rFonts w:eastAsia="Malgun Gothic"/>
              </w:rPr>
            </w:pPr>
            <w:r w:rsidRPr="00CF62A6">
              <w:rPr>
                <w:rFonts w:eastAsia="Malgun Gothic"/>
              </w:rPr>
              <w:t>8PSK LDPC 2/3</w:t>
            </w:r>
          </w:p>
        </w:tc>
        <w:tc>
          <w:tcPr>
            <w:tcW w:w="2721" w:type="dxa"/>
            <w:tcBorders>
              <w:top w:val="single" w:sz="6" w:space="0" w:color="auto"/>
              <w:left w:val="single" w:sz="6" w:space="0" w:color="auto"/>
              <w:bottom w:val="single" w:sz="6" w:space="0" w:color="auto"/>
              <w:right w:val="single" w:sz="6" w:space="0" w:color="auto"/>
            </w:tcBorders>
          </w:tcPr>
          <w:p w:rsidR="00CA365F" w:rsidRPr="00CF62A6" w:rsidRDefault="00CA365F" w:rsidP="00876EE2">
            <w:pPr>
              <w:pStyle w:val="Tabletext"/>
              <w:jc w:val="center"/>
              <w:rPr>
                <w:rFonts w:eastAsia="Malgun Gothic"/>
              </w:rPr>
            </w:pPr>
            <w:r w:rsidRPr="00CF62A6">
              <w:rPr>
                <w:rFonts w:eastAsia="Malgun Gothic"/>
              </w:rPr>
              <w:t>DVB-S2 CCM</w:t>
            </w:r>
          </w:p>
        </w:tc>
      </w:tr>
      <w:tr w:rsidR="00CA365F" w:rsidRPr="000A1BA4" w:rsidTr="00876EE2">
        <w:trPr>
          <w:cantSplit/>
          <w:trHeight w:val="361"/>
          <w:jc w:val="center"/>
        </w:trPr>
        <w:tc>
          <w:tcPr>
            <w:tcW w:w="1022" w:type="dxa"/>
            <w:vMerge w:val="restart"/>
            <w:tcBorders>
              <w:top w:val="single" w:sz="6" w:space="0" w:color="auto"/>
              <w:left w:val="single" w:sz="6" w:space="0" w:color="auto"/>
              <w:right w:val="single" w:sz="6" w:space="0" w:color="auto"/>
            </w:tcBorders>
            <w:vAlign w:val="center"/>
          </w:tcPr>
          <w:p w:rsidR="00CA365F" w:rsidRPr="00CF62A6" w:rsidRDefault="00CA365F" w:rsidP="00CF62A6">
            <w:pPr>
              <w:pStyle w:val="Tabletext"/>
              <w:jc w:val="center"/>
              <w:rPr>
                <w:rFonts w:eastAsia="Malgun Gothic"/>
              </w:rPr>
            </w:pPr>
            <w:r w:rsidRPr="00CF62A6">
              <w:rPr>
                <w:rFonts w:eastAsia="Malgun Gothic"/>
              </w:rPr>
              <w:t>6</w:t>
            </w:r>
          </w:p>
        </w:tc>
        <w:tc>
          <w:tcPr>
            <w:tcW w:w="3175" w:type="dxa"/>
            <w:vMerge w:val="restart"/>
            <w:tcBorders>
              <w:top w:val="single" w:sz="6" w:space="0" w:color="auto"/>
              <w:left w:val="single" w:sz="6" w:space="0" w:color="auto"/>
              <w:right w:val="single" w:sz="6" w:space="0" w:color="auto"/>
            </w:tcBorders>
            <w:vAlign w:val="center"/>
          </w:tcPr>
          <w:p w:rsidR="00CA365F" w:rsidRPr="00CF62A6" w:rsidRDefault="00CA365F" w:rsidP="00CF62A6">
            <w:pPr>
              <w:pStyle w:val="Tabletext"/>
              <w:rPr>
                <w:rFonts w:eastAsia="Malgun Gothic"/>
              </w:rPr>
            </w:pPr>
            <w:r w:rsidRPr="00CF62A6">
              <w:rPr>
                <w:rFonts w:eastAsia="Malgun Gothic"/>
              </w:rPr>
              <w:t>Video coding</w:t>
            </w:r>
          </w:p>
        </w:tc>
        <w:tc>
          <w:tcPr>
            <w:tcW w:w="2721" w:type="dxa"/>
            <w:tcBorders>
              <w:top w:val="single" w:sz="6" w:space="0" w:color="auto"/>
              <w:left w:val="single" w:sz="6" w:space="0" w:color="auto"/>
              <w:bottom w:val="single" w:sz="6" w:space="0" w:color="auto"/>
              <w:right w:val="single" w:sz="6" w:space="0" w:color="auto"/>
            </w:tcBorders>
            <w:vAlign w:val="center"/>
          </w:tcPr>
          <w:p w:rsidR="00CA365F" w:rsidRPr="00CF62A6" w:rsidRDefault="00CA365F" w:rsidP="00876EE2">
            <w:pPr>
              <w:pStyle w:val="Tabletext"/>
              <w:jc w:val="center"/>
              <w:rPr>
                <w:rFonts w:eastAsia="Malgun Gothic"/>
              </w:rPr>
            </w:pPr>
            <w:r w:rsidRPr="00CF62A6">
              <w:rPr>
                <w:rFonts w:eastAsia="Malgun Gothic"/>
              </w:rPr>
              <w:t>H.264/AVC</w:t>
            </w:r>
          </w:p>
        </w:tc>
        <w:tc>
          <w:tcPr>
            <w:tcW w:w="2721" w:type="dxa"/>
            <w:tcBorders>
              <w:top w:val="single" w:sz="6" w:space="0" w:color="auto"/>
              <w:left w:val="single" w:sz="6" w:space="0" w:color="auto"/>
              <w:bottom w:val="single" w:sz="6" w:space="0" w:color="auto"/>
              <w:right w:val="single" w:sz="6" w:space="0" w:color="auto"/>
            </w:tcBorders>
          </w:tcPr>
          <w:p w:rsidR="00CA365F" w:rsidRPr="00CF62A6" w:rsidRDefault="00CA365F" w:rsidP="00876EE2">
            <w:pPr>
              <w:pStyle w:val="Tabletext"/>
              <w:jc w:val="center"/>
              <w:rPr>
                <w:rFonts w:eastAsia="Malgun Gothic"/>
              </w:rPr>
            </w:pPr>
            <w:r w:rsidRPr="00CF62A6">
              <w:rPr>
                <w:rFonts w:eastAsia="Malgun Gothic"/>
              </w:rPr>
              <w:t>2012.09~2013.01</w:t>
            </w:r>
          </w:p>
        </w:tc>
      </w:tr>
      <w:tr w:rsidR="00CA365F" w:rsidRPr="000A1BA4" w:rsidTr="00876EE2">
        <w:trPr>
          <w:cantSplit/>
          <w:trHeight w:val="425"/>
          <w:jc w:val="center"/>
        </w:trPr>
        <w:tc>
          <w:tcPr>
            <w:tcW w:w="1022" w:type="dxa"/>
            <w:vMerge/>
            <w:tcBorders>
              <w:left w:val="single" w:sz="6" w:space="0" w:color="auto"/>
              <w:bottom w:val="single" w:sz="6" w:space="0" w:color="auto"/>
              <w:right w:val="single" w:sz="6" w:space="0" w:color="auto"/>
            </w:tcBorders>
            <w:vAlign w:val="center"/>
          </w:tcPr>
          <w:p w:rsidR="00CA365F" w:rsidRPr="00CF62A6" w:rsidRDefault="00CA365F" w:rsidP="00CF62A6">
            <w:pPr>
              <w:pStyle w:val="Tabletext"/>
              <w:jc w:val="center"/>
              <w:rPr>
                <w:rFonts w:eastAsia="Malgun Gothic"/>
              </w:rPr>
            </w:pPr>
          </w:p>
        </w:tc>
        <w:tc>
          <w:tcPr>
            <w:tcW w:w="3175" w:type="dxa"/>
            <w:vMerge/>
            <w:tcBorders>
              <w:left w:val="single" w:sz="6" w:space="0" w:color="auto"/>
              <w:bottom w:val="single" w:sz="6" w:space="0" w:color="auto"/>
              <w:right w:val="single" w:sz="6" w:space="0" w:color="auto"/>
            </w:tcBorders>
            <w:vAlign w:val="center"/>
          </w:tcPr>
          <w:p w:rsidR="00CA365F" w:rsidRPr="00CF62A6" w:rsidRDefault="00CA365F" w:rsidP="00CF62A6">
            <w:pPr>
              <w:pStyle w:val="Tabletext"/>
              <w:rPr>
                <w:rFonts w:eastAsia="Malgun Gothic"/>
              </w:rPr>
            </w:pPr>
          </w:p>
        </w:tc>
        <w:tc>
          <w:tcPr>
            <w:tcW w:w="2721" w:type="dxa"/>
            <w:tcBorders>
              <w:top w:val="single" w:sz="6" w:space="0" w:color="auto"/>
              <w:left w:val="single" w:sz="6" w:space="0" w:color="auto"/>
              <w:bottom w:val="single" w:sz="6" w:space="0" w:color="auto"/>
              <w:right w:val="single" w:sz="6" w:space="0" w:color="auto"/>
            </w:tcBorders>
            <w:vAlign w:val="center"/>
          </w:tcPr>
          <w:p w:rsidR="00CA365F" w:rsidRPr="00CF62A6" w:rsidRDefault="00CA365F" w:rsidP="00876EE2">
            <w:pPr>
              <w:pStyle w:val="Tabletext"/>
              <w:jc w:val="center"/>
              <w:rPr>
                <w:rFonts w:eastAsia="Malgun Gothic"/>
              </w:rPr>
            </w:pPr>
            <w:r w:rsidRPr="00CF62A6">
              <w:rPr>
                <w:rFonts w:eastAsia="Malgun Gothic"/>
              </w:rPr>
              <w:t>H.265/HEVC MP</w:t>
            </w:r>
          </w:p>
        </w:tc>
        <w:tc>
          <w:tcPr>
            <w:tcW w:w="2721" w:type="dxa"/>
            <w:tcBorders>
              <w:top w:val="single" w:sz="6" w:space="0" w:color="auto"/>
              <w:left w:val="single" w:sz="6" w:space="0" w:color="auto"/>
              <w:bottom w:val="single" w:sz="6" w:space="0" w:color="auto"/>
              <w:right w:val="single" w:sz="6" w:space="0" w:color="auto"/>
            </w:tcBorders>
          </w:tcPr>
          <w:p w:rsidR="00CA365F" w:rsidRPr="00CF62A6" w:rsidRDefault="00CA365F" w:rsidP="00876EE2">
            <w:pPr>
              <w:pStyle w:val="Tabletext"/>
              <w:jc w:val="center"/>
              <w:rPr>
                <w:rFonts w:eastAsia="Malgun Gothic"/>
              </w:rPr>
            </w:pPr>
            <w:r w:rsidRPr="00CF62A6">
              <w:rPr>
                <w:rFonts w:eastAsia="Malgun Gothic"/>
              </w:rPr>
              <w:t>2013.06~2013.09</w:t>
            </w:r>
          </w:p>
        </w:tc>
      </w:tr>
      <w:tr w:rsidR="00CA365F" w:rsidRPr="000A1BA4" w:rsidTr="00876EE2">
        <w:trPr>
          <w:cantSplit/>
          <w:trHeight w:val="412"/>
          <w:jc w:val="center"/>
        </w:trPr>
        <w:tc>
          <w:tcPr>
            <w:tcW w:w="1022" w:type="dxa"/>
            <w:tcBorders>
              <w:top w:val="single" w:sz="6" w:space="0" w:color="auto"/>
              <w:left w:val="single" w:sz="6" w:space="0" w:color="auto"/>
              <w:bottom w:val="single" w:sz="6" w:space="0" w:color="auto"/>
              <w:right w:val="single" w:sz="6" w:space="0" w:color="auto"/>
            </w:tcBorders>
            <w:vAlign w:val="center"/>
          </w:tcPr>
          <w:p w:rsidR="00CA365F" w:rsidRPr="00CF62A6" w:rsidRDefault="00CA365F" w:rsidP="00CF62A6">
            <w:pPr>
              <w:pStyle w:val="Tabletext"/>
              <w:jc w:val="center"/>
              <w:rPr>
                <w:rFonts w:eastAsia="Malgun Gothic"/>
              </w:rPr>
            </w:pPr>
            <w:r w:rsidRPr="00CF62A6">
              <w:rPr>
                <w:rFonts w:eastAsia="Malgun Gothic"/>
              </w:rPr>
              <w:t>7</w:t>
            </w:r>
          </w:p>
        </w:tc>
        <w:tc>
          <w:tcPr>
            <w:tcW w:w="3175" w:type="dxa"/>
            <w:tcBorders>
              <w:top w:val="single" w:sz="6" w:space="0" w:color="auto"/>
              <w:left w:val="single" w:sz="6" w:space="0" w:color="auto"/>
              <w:bottom w:val="single" w:sz="6" w:space="0" w:color="auto"/>
              <w:right w:val="single" w:sz="6" w:space="0" w:color="auto"/>
            </w:tcBorders>
            <w:vAlign w:val="center"/>
          </w:tcPr>
          <w:p w:rsidR="00CA365F" w:rsidRPr="00CF62A6" w:rsidRDefault="00CA365F" w:rsidP="00CF62A6">
            <w:pPr>
              <w:pStyle w:val="Tabletext"/>
              <w:rPr>
                <w:rFonts w:eastAsia="Malgun Gothic"/>
              </w:rPr>
            </w:pPr>
            <w:r w:rsidRPr="00CF62A6">
              <w:rPr>
                <w:rFonts w:eastAsia="Malgun Gothic"/>
              </w:rPr>
              <w:t>Link availability</w:t>
            </w:r>
          </w:p>
        </w:tc>
        <w:tc>
          <w:tcPr>
            <w:tcW w:w="2721" w:type="dxa"/>
            <w:tcBorders>
              <w:top w:val="single" w:sz="6" w:space="0" w:color="auto"/>
              <w:left w:val="single" w:sz="6" w:space="0" w:color="auto"/>
              <w:bottom w:val="single" w:sz="6" w:space="0" w:color="auto"/>
              <w:right w:val="single" w:sz="6" w:space="0" w:color="auto"/>
            </w:tcBorders>
            <w:vAlign w:val="center"/>
          </w:tcPr>
          <w:p w:rsidR="00CA365F" w:rsidRPr="00CF62A6" w:rsidRDefault="00CA365F" w:rsidP="00876EE2">
            <w:pPr>
              <w:pStyle w:val="Tabletext"/>
              <w:jc w:val="center"/>
              <w:rPr>
                <w:rFonts w:eastAsia="Malgun Gothic"/>
              </w:rPr>
            </w:pPr>
            <w:r w:rsidRPr="00CF62A6">
              <w:rPr>
                <w:rFonts w:eastAsia="Malgun Gothic"/>
              </w:rPr>
              <w:t>99.85%</w:t>
            </w:r>
          </w:p>
        </w:tc>
        <w:tc>
          <w:tcPr>
            <w:tcW w:w="2721" w:type="dxa"/>
            <w:tcBorders>
              <w:top w:val="single" w:sz="6" w:space="0" w:color="auto"/>
              <w:left w:val="single" w:sz="6" w:space="0" w:color="auto"/>
              <w:bottom w:val="single" w:sz="6" w:space="0" w:color="auto"/>
              <w:right w:val="single" w:sz="6" w:space="0" w:color="auto"/>
            </w:tcBorders>
          </w:tcPr>
          <w:p w:rsidR="00CA365F" w:rsidRPr="00CF62A6" w:rsidRDefault="00CA365F" w:rsidP="00876EE2">
            <w:pPr>
              <w:pStyle w:val="Tabletext"/>
              <w:jc w:val="center"/>
              <w:rPr>
                <w:rFonts w:eastAsia="Malgun Gothic"/>
              </w:rPr>
            </w:pPr>
          </w:p>
        </w:tc>
      </w:tr>
    </w:tbl>
    <w:p w:rsidR="00876EE2" w:rsidRDefault="00876EE2" w:rsidP="00876EE2">
      <w:pPr>
        <w:pStyle w:val="Tablefin"/>
      </w:pPr>
      <w:bookmarkStart w:id="67" w:name="_Toc383090168"/>
      <w:bookmarkStart w:id="68" w:name="_Toc400089266"/>
      <w:bookmarkStart w:id="69" w:name="_Toc400091261"/>
    </w:p>
    <w:p w:rsidR="00CA365F" w:rsidRPr="00876EE2" w:rsidRDefault="00CA365F" w:rsidP="00CF62A6">
      <w:pPr>
        <w:pStyle w:val="Heading1"/>
        <w:rPr>
          <w:lang w:val="en-US"/>
        </w:rPr>
      </w:pPr>
      <w:r w:rsidRPr="00876EE2">
        <w:rPr>
          <w:lang w:val="en-US" w:eastAsia="ko-KR"/>
        </w:rPr>
        <w:t>3</w:t>
      </w:r>
      <w:r w:rsidRPr="00876EE2">
        <w:rPr>
          <w:lang w:val="en-US"/>
        </w:rPr>
        <w:tab/>
        <w:t>Summary</w:t>
      </w:r>
      <w:bookmarkEnd w:id="67"/>
      <w:bookmarkEnd w:id="68"/>
      <w:bookmarkEnd w:id="69"/>
    </w:p>
    <w:p w:rsidR="00CA365F" w:rsidRPr="00CA365F" w:rsidRDefault="00CA365F" w:rsidP="00876EE2">
      <w:pPr>
        <w:rPr>
          <w:lang w:val="en-US" w:eastAsia="ko-KR"/>
        </w:rPr>
      </w:pPr>
      <w:r w:rsidRPr="00CA365F">
        <w:rPr>
          <w:lang w:val="en-US"/>
        </w:rPr>
        <w:t xml:space="preserve">This Annex presents </w:t>
      </w:r>
      <w:r w:rsidRPr="00CA365F">
        <w:rPr>
          <w:lang w:val="en-US" w:eastAsia="ja-JP"/>
        </w:rPr>
        <w:t xml:space="preserve">the </w:t>
      </w:r>
      <w:r w:rsidRPr="00CA365F">
        <w:rPr>
          <w:lang w:val="en-US" w:eastAsia="ko-KR"/>
        </w:rPr>
        <w:t xml:space="preserve">trial 4k </w:t>
      </w:r>
      <w:r w:rsidRPr="00CA365F">
        <w:rPr>
          <w:lang w:val="en-US" w:eastAsia="ja-JP"/>
        </w:rPr>
        <w:t>(</w:t>
      </w:r>
      <w:r w:rsidRPr="00CA365F">
        <w:rPr>
          <w:lang w:val="en-US"/>
        </w:rPr>
        <w:t>3 84</w:t>
      </w:r>
      <w:r w:rsidRPr="00CA365F">
        <w:rPr>
          <w:lang w:val="en-US" w:eastAsia="ja-JP"/>
        </w:rPr>
        <w:t xml:space="preserve">0 </w:t>
      </w:r>
      <w:r w:rsidR="00876EE2">
        <w:rPr>
          <w:lang w:val="en-US" w:eastAsia="ja-JP"/>
        </w:rPr>
        <w:sym w:font="Symbol" w:char="F0B4"/>
      </w:r>
      <w:r w:rsidRPr="00CA365F">
        <w:rPr>
          <w:lang w:val="en-US" w:eastAsia="ja-JP"/>
        </w:rPr>
        <w:t xml:space="preserve"> </w:t>
      </w:r>
      <w:r w:rsidRPr="00CA365F">
        <w:rPr>
          <w:lang w:val="en-US"/>
        </w:rPr>
        <w:t>2 160</w:t>
      </w:r>
      <w:r w:rsidRPr="00CA365F">
        <w:rPr>
          <w:lang w:val="en-US" w:eastAsia="ja-JP"/>
        </w:rPr>
        <w:t xml:space="preserve"> pixels</w:t>
      </w:r>
      <w:r w:rsidRPr="00CA365F">
        <w:rPr>
          <w:lang w:val="en-US"/>
        </w:rPr>
        <w:t xml:space="preserve">) </w:t>
      </w:r>
      <w:r w:rsidRPr="00CA365F">
        <w:rPr>
          <w:lang w:val="en-US" w:eastAsia="ko-KR"/>
        </w:rPr>
        <w:t>UHDTV</w:t>
      </w:r>
      <w:r w:rsidRPr="00CA365F">
        <w:rPr>
          <w:lang w:val="en-US" w:eastAsia="ja-JP"/>
        </w:rPr>
        <w:t xml:space="preserve"> </w:t>
      </w:r>
      <w:r w:rsidRPr="00CA365F">
        <w:rPr>
          <w:lang w:val="en-US" w:eastAsia="ko-KR"/>
        </w:rPr>
        <w:t xml:space="preserve">broadcasting in the Republic of Korea through COMS. </w:t>
      </w:r>
      <w:r w:rsidRPr="00CA365F">
        <w:rPr>
          <w:lang w:val="en-US" w:eastAsia="ja-JP"/>
        </w:rPr>
        <w:t>Th</w:t>
      </w:r>
      <w:r w:rsidRPr="00CA365F">
        <w:rPr>
          <w:lang w:val="en-US" w:eastAsia="ko-KR"/>
        </w:rPr>
        <w:t>e trial broadcasting based on the</w:t>
      </w:r>
      <w:r w:rsidRPr="00CA365F">
        <w:rPr>
          <w:lang w:val="en-US" w:eastAsia="ja-JP"/>
        </w:rPr>
        <w:t xml:space="preserve"> </w:t>
      </w:r>
      <w:r w:rsidRPr="00CA365F">
        <w:rPr>
          <w:lang w:val="en-US" w:eastAsia="ko-KR"/>
        </w:rPr>
        <w:t xml:space="preserve">DVB-S2 </w:t>
      </w:r>
      <w:r w:rsidRPr="00CA365F">
        <w:rPr>
          <w:lang w:val="en-US" w:eastAsia="ja-JP"/>
        </w:rPr>
        <w:t xml:space="preserve">and </w:t>
      </w:r>
      <w:r w:rsidRPr="00CA365F">
        <w:rPr>
          <w:lang w:val="en-US" w:eastAsia="ko-KR"/>
        </w:rPr>
        <w:t>H.265/HEVC standards shows</w:t>
      </w:r>
      <w:r w:rsidRPr="00CA365F">
        <w:rPr>
          <w:lang w:val="en-US"/>
        </w:rPr>
        <w:t xml:space="preserve"> the possibility of commercial UHD</w:t>
      </w:r>
      <w:r w:rsidRPr="00CA365F">
        <w:rPr>
          <w:lang w:val="en-US" w:eastAsia="ko-KR"/>
        </w:rPr>
        <w:t>TV</w:t>
      </w:r>
      <w:r w:rsidRPr="00CA365F">
        <w:rPr>
          <w:lang w:val="en-US"/>
        </w:rPr>
        <w:t xml:space="preserve"> broadcasting </w:t>
      </w:r>
      <w:r w:rsidRPr="00CA365F">
        <w:rPr>
          <w:lang w:val="en-US" w:eastAsia="ko-KR"/>
        </w:rPr>
        <w:t xml:space="preserve">around the </w:t>
      </w:r>
      <w:r w:rsidRPr="00CA365F">
        <w:rPr>
          <w:lang w:val="en-US"/>
        </w:rPr>
        <w:t>2</w:t>
      </w:r>
      <w:r w:rsidRPr="00CA365F">
        <w:rPr>
          <w:lang w:val="en-US" w:eastAsia="ko-KR"/>
        </w:rPr>
        <w:t>0</w:t>
      </w:r>
      <w:r w:rsidRPr="00CA365F">
        <w:rPr>
          <w:lang w:val="en-US"/>
        </w:rPr>
        <w:t xml:space="preserve"> GHz band</w:t>
      </w:r>
      <w:r w:rsidRPr="00CA365F">
        <w:rPr>
          <w:lang w:val="en-US" w:eastAsia="ko-KR"/>
        </w:rPr>
        <w:t>.</w:t>
      </w:r>
    </w:p>
    <w:p w:rsidR="00A14492" w:rsidRPr="00CA365F" w:rsidRDefault="00A14492" w:rsidP="00A14492">
      <w:pPr>
        <w:pStyle w:val="Line"/>
        <w:rPr>
          <w:lang w:eastAsia="ko-KR"/>
        </w:rPr>
      </w:pPr>
    </w:p>
    <w:sectPr w:rsidR="00A14492" w:rsidRPr="00CA365F" w:rsidSect="00720ED6">
      <w:headerReference w:type="even" r:id="rId56"/>
      <w:headerReference w:type="default" r:id="rId5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333" w:rsidRDefault="00C90333">
      <w:r>
        <w:separator/>
      </w:r>
    </w:p>
  </w:endnote>
  <w:endnote w:type="continuationSeparator" w:id="0">
    <w:p w:rsidR="00C90333" w:rsidRDefault="00C9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333" w:rsidRDefault="00C90333">
      <w:r>
        <w:separator/>
      </w:r>
    </w:p>
  </w:footnote>
  <w:footnote w:type="continuationSeparator" w:id="0">
    <w:p w:rsidR="00C90333" w:rsidRDefault="00C90333">
      <w:r>
        <w:continuationSeparator/>
      </w:r>
    </w:p>
  </w:footnote>
  <w:footnote w:id="1">
    <w:p w:rsidR="00C90333" w:rsidRPr="00CA365F" w:rsidRDefault="00C90333" w:rsidP="00CA365F">
      <w:pPr>
        <w:pStyle w:val="FootnoteText"/>
        <w:rPr>
          <w:lang w:val="en-US"/>
        </w:rPr>
      </w:pPr>
      <w:r w:rsidRPr="00B37E71">
        <w:rPr>
          <w:lang w:val="en-US"/>
        </w:rPr>
        <w:t>*</w:t>
      </w:r>
      <w:r w:rsidRPr="00B37E71">
        <w:rPr>
          <w:lang w:val="en-US"/>
        </w:rPr>
        <w:tab/>
        <w:t>HDTV</w:t>
      </w:r>
      <w:r w:rsidRPr="00B37E71">
        <w:rPr>
          <w:rFonts w:hint="eastAsia"/>
          <w:lang w:val="en-US" w:eastAsia="ja-JP"/>
        </w:rPr>
        <w:t xml:space="preserve"> (High-Definition </w:t>
      </w:r>
      <w:r w:rsidRPr="00CA365F">
        <w:rPr>
          <w:rFonts w:hint="eastAsia"/>
          <w:lang w:val="en-US"/>
        </w:rPr>
        <w:t>Television</w:t>
      </w:r>
      <w:r w:rsidRPr="00B37E71">
        <w:rPr>
          <w:rFonts w:hint="eastAsia"/>
          <w:lang w:val="en-US" w:eastAsia="ja-JP"/>
        </w:rPr>
        <w:t>) and</w:t>
      </w:r>
      <w:r w:rsidRPr="00B37E71">
        <w:rPr>
          <w:lang w:val="en-US"/>
        </w:rPr>
        <w:t xml:space="preserve"> UHDTV (Ultra</w:t>
      </w:r>
      <w:r w:rsidRPr="00B37E71">
        <w:rPr>
          <w:rFonts w:hint="eastAsia"/>
          <w:lang w:val="en-US" w:eastAsia="ja-JP"/>
        </w:rPr>
        <w:t>-High Definition</w:t>
      </w:r>
      <w:r w:rsidRPr="00B37E71">
        <w:rPr>
          <w:lang w:val="en-US"/>
        </w:rPr>
        <w:t xml:space="preserve"> </w:t>
      </w:r>
      <w:r w:rsidRPr="00B37E71">
        <w:rPr>
          <w:rFonts w:hint="eastAsia"/>
          <w:lang w:val="en-US" w:eastAsia="ja-JP"/>
        </w:rPr>
        <w:t>Television</w:t>
      </w:r>
      <w:r w:rsidRPr="00B37E71">
        <w:rPr>
          <w:lang w:val="en-US"/>
        </w:rPr>
        <w:t xml:space="preserve">) </w:t>
      </w:r>
      <w:r w:rsidRPr="00B37E71">
        <w:rPr>
          <w:rFonts w:hint="eastAsia"/>
          <w:lang w:val="en-US" w:eastAsia="ja-JP"/>
        </w:rPr>
        <w:t xml:space="preserve">are specified </w:t>
      </w:r>
      <w:r w:rsidRPr="00B37E71">
        <w:rPr>
          <w:lang w:val="en-US"/>
        </w:rPr>
        <w:t>in Rec</w:t>
      </w:r>
      <w:r>
        <w:rPr>
          <w:lang w:val="en-US"/>
        </w:rPr>
        <w:t>ommendations</w:t>
      </w:r>
      <w:r w:rsidRPr="00B37E71">
        <w:rPr>
          <w:lang w:val="en-US"/>
        </w:rPr>
        <w:t xml:space="preserve"> </w:t>
      </w:r>
      <w:r w:rsidRPr="00CA365F">
        <w:rPr>
          <w:lang w:val="en-US"/>
        </w:rPr>
        <w:t>ITU-R BT.</w:t>
      </w:r>
      <w:r w:rsidRPr="00CA365F">
        <w:rPr>
          <w:rFonts w:hint="eastAsia"/>
          <w:lang w:val="en-US" w:eastAsia="ja-JP"/>
        </w:rPr>
        <w:t xml:space="preserve">709 and </w:t>
      </w:r>
      <w:r w:rsidRPr="00CA365F">
        <w:rPr>
          <w:lang w:val="en-US" w:eastAsia="ja-JP"/>
        </w:rPr>
        <w:t xml:space="preserve">ITU-R </w:t>
      </w:r>
      <w:r w:rsidRPr="00CA365F">
        <w:rPr>
          <w:rFonts w:hint="eastAsia"/>
          <w:lang w:val="en-US" w:eastAsia="ja-JP"/>
        </w:rPr>
        <w:t>BT.</w:t>
      </w:r>
      <w:r w:rsidRPr="00CA365F">
        <w:rPr>
          <w:lang w:val="en-US"/>
        </w:rPr>
        <w:t>2020</w:t>
      </w:r>
      <w:r w:rsidRPr="00CA365F">
        <w:rPr>
          <w:rFonts w:hint="eastAsia"/>
          <w:lang w:val="en-US" w:eastAsia="ja-JP"/>
        </w:rPr>
        <w:t>, respectively</w:t>
      </w:r>
      <w:r w:rsidRPr="00CA365F">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333" w:rsidRPr="00CE1F76" w:rsidRDefault="00C90333" w:rsidP="00292742">
    <w:pPr>
      <w:pStyle w:val="Header"/>
      <w:jc w:val="both"/>
      <w:rPr>
        <w:lang w:val="en-US"/>
      </w:rPr>
    </w:pPr>
    <w:r w:rsidRPr="00F116B4">
      <w:rPr>
        <w:b/>
        <w:bCs/>
      </w:rPr>
      <w:fldChar w:fldCharType="begin"/>
    </w:r>
    <w:r w:rsidRPr="00F116B4">
      <w:rPr>
        <w:b/>
        <w:bCs/>
        <w:lang w:val="en-US"/>
      </w:rPr>
      <w:instrText xml:space="preserve"> PAGE </w:instrText>
    </w:r>
    <w:r w:rsidRPr="00F116B4">
      <w:rPr>
        <w:b/>
        <w:bCs/>
      </w:rPr>
      <w:fldChar w:fldCharType="separate"/>
    </w:r>
    <w:r w:rsidR="00427C11">
      <w:rPr>
        <w:b/>
        <w:bCs/>
        <w:noProof/>
        <w:lang w:val="en-US"/>
      </w:rPr>
      <w:t>ii</w:t>
    </w:r>
    <w:r w:rsidRPr="00F116B4">
      <w:fldChar w:fldCharType="end"/>
    </w:r>
    <w:r w:rsidRPr="00F116B4">
      <w:rPr>
        <w:lang w:val="en-US"/>
      </w:rPr>
      <w:tab/>
    </w:r>
    <w:r>
      <w:fldChar w:fldCharType="begin"/>
    </w:r>
    <w:r w:rsidRPr="00CE1F76">
      <w:rPr>
        <w:lang w:val="en-US"/>
      </w:rPr>
      <w:instrText xml:space="preserve"> DOCPROPERTY "Header 2" \* MERGEFORMAT </w:instrText>
    </w:r>
    <w:r>
      <w:fldChar w:fldCharType="separate"/>
    </w:r>
    <w:r w:rsidR="00427C11" w:rsidRPr="00427C11">
      <w:rPr>
        <w:b/>
        <w:bCs/>
        <w:lang w:val="en-US"/>
      </w:rPr>
      <w:t xml:space="preserve">Rep. </w:t>
    </w:r>
    <w:r>
      <w:rPr>
        <w:b/>
        <w:bCs/>
        <w:lang w:val="en-US"/>
      </w:rPr>
      <w:fldChar w:fldCharType="end"/>
    </w:r>
    <w:r w:rsidRPr="00CE1F76">
      <w:rPr>
        <w:b/>
        <w:bCs/>
        <w:lang w:val="en-US"/>
      </w:rPr>
      <w:t xml:space="preserve"> </w:t>
    </w:r>
    <w:r w:rsidRPr="00F116B4">
      <w:rPr>
        <w:b/>
        <w:bCs/>
      </w:rPr>
      <w:fldChar w:fldCharType="begin"/>
    </w:r>
    <w:r w:rsidRPr="00F116B4">
      <w:rPr>
        <w:b/>
        <w:bCs/>
        <w:lang w:val="en-US"/>
      </w:rPr>
      <w:instrText>styleref href</w:instrText>
    </w:r>
    <w:r w:rsidRPr="00F116B4">
      <w:rPr>
        <w:b/>
        <w:bCs/>
      </w:rPr>
      <w:fldChar w:fldCharType="separate"/>
    </w:r>
    <w:r w:rsidR="00427C11">
      <w:rPr>
        <w:b/>
        <w:bCs/>
        <w:noProof/>
      </w:rPr>
      <w:t>ITU-R  BO.2007-2</w:t>
    </w:r>
    <w:r w:rsidRPr="00F116B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333" w:rsidRDefault="00C90333" w:rsidP="00292742">
    <w:pPr>
      <w:pStyle w:val="Header"/>
      <w:ind w:right="360" w:firstLine="360"/>
    </w:pPr>
    <w:r>
      <w:rPr>
        <w:noProof/>
        <w:lang w:val="en-US" w:eastAsia="zh-CN"/>
      </w:rPr>
      <w:drawing>
        <wp:anchor distT="0" distB="0" distL="114300" distR="114300" simplePos="0" relativeHeight="251691520" behindDoc="1" locked="0" layoutInCell="1" allowOverlap="1" wp14:anchorId="080CB263" wp14:editId="6A243A4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333" w:rsidRPr="00F6392D" w:rsidRDefault="00C90333" w:rsidP="00DD16D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27C11">
      <w:rPr>
        <w:rStyle w:val="PageNumber"/>
        <w:b/>
        <w:bCs/>
        <w:noProof/>
        <w:lang w:val="en-US"/>
      </w:rPr>
      <w:t>6</w:t>
    </w:r>
    <w:r>
      <w:rPr>
        <w:rStyle w:val="PageNumber"/>
        <w:b/>
        <w:bCs/>
      </w:rPr>
      <w:fldChar w:fldCharType="end"/>
    </w:r>
    <w:r>
      <w:tab/>
    </w:r>
    <w:r>
      <w:fldChar w:fldCharType="begin"/>
    </w:r>
    <w:r w:rsidRPr="00CE1F76">
      <w:rPr>
        <w:lang w:val="en-US"/>
      </w:rPr>
      <w:instrText xml:space="preserve"> DOCPROPERTY "Header 2" \* MERGEFORMAT </w:instrText>
    </w:r>
    <w:r>
      <w:fldChar w:fldCharType="separate"/>
    </w:r>
    <w:r w:rsidR="00427C11" w:rsidRPr="00427C11">
      <w:rPr>
        <w:b/>
        <w:bCs/>
        <w:lang w:val="en-US"/>
      </w:rPr>
      <w:t xml:space="preserve">Rep. </w:t>
    </w:r>
    <w:r>
      <w:rPr>
        <w:b/>
        <w:bCs/>
        <w:lang w:val="en-US"/>
      </w:rPr>
      <w:fldChar w:fldCharType="end"/>
    </w:r>
    <w:r w:rsidRPr="00CE1F76">
      <w:rPr>
        <w:b/>
        <w:bCs/>
        <w:lang w:val="en-US"/>
      </w:rPr>
      <w:t xml:space="preserve"> </w:t>
    </w:r>
    <w:r w:rsidRPr="00F116B4">
      <w:rPr>
        <w:b/>
        <w:bCs/>
      </w:rPr>
      <w:fldChar w:fldCharType="begin"/>
    </w:r>
    <w:r w:rsidRPr="00F116B4">
      <w:rPr>
        <w:b/>
        <w:bCs/>
        <w:lang w:val="en-US"/>
      </w:rPr>
      <w:instrText>styleref href</w:instrText>
    </w:r>
    <w:r w:rsidRPr="00F116B4">
      <w:rPr>
        <w:b/>
        <w:bCs/>
      </w:rPr>
      <w:fldChar w:fldCharType="separate"/>
    </w:r>
    <w:r w:rsidR="00427C11">
      <w:rPr>
        <w:b/>
        <w:bCs/>
        <w:noProof/>
      </w:rPr>
      <w:t>ITU-R  BO.2007-2</w:t>
    </w:r>
    <w:r w:rsidRPr="00F116B4">
      <w:fldChar w:fldCharType="end"/>
    </w:r>
    <w:r w:rsidRPr="00292742">
      <w:rPr>
        <w:b/>
        <w:bCs/>
        <w:lang w:val="en-US"/>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333" w:rsidRDefault="00C90333" w:rsidP="00DD16D3">
    <w:pPr>
      <w:pStyle w:val="Header"/>
    </w:pPr>
    <w:r w:rsidRPr="00292742">
      <w:rPr>
        <w:b/>
        <w:bCs/>
      </w:rPr>
      <w:tab/>
    </w:r>
    <w:r>
      <w:fldChar w:fldCharType="begin"/>
    </w:r>
    <w:r w:rsidRPr="00CE1F76">
      <w:rPr>
        <w:lang w:val="en-US"/>
      </w:rPr>
      <w:instrText xml:space="preserve"> DOCPROPERTY "Header 2" \* MERGEFORMAT </w:instrText>
    </w:r>
    <w:r>
      <w:fldChar w:fldCharType="separate"/>
    </w:r>
    <w:r w:rsidR="00427C11" w:rsidRPr="00427C11">
      <w:rPr>
        <w:b/>
        <w:bCs/>
        <w:lang w:val="en-US"/>
      </w:rPr>
      <w:t xml:space="preserve">Rep. </w:t>
    </w:r>
    <w:r>
      <w:rPr>
        <w:b/>
        <w:bCs/>
        <w:lang w:val="en-US"/>
      </w:rPr>
      <w:fldChar w:fldCharType="end"/>
    </w:r>
    <w:r w:rsidRPr="00CE1F76">
      <w:rPr>
        <w:b/>
        <w:bCs/>
        <w:lang w:val="en-US"/>
      </w:rPr>
      <w:t xml:space="preserve"> </w:t>
    </w:r>
    <w:r w:rsidRPr="00F116B4">
      <w:rPr>
        <w:b/>
        <w:bCs/>
      </w:rPr>
      <w:fldChar w:fldCharType="begin"/>
    </w:r>
    <w:r w:rsidRPr="00F116B4">
      <w:rPr>
        <w:b/>
        <w:bCs/>
        <w:lang w:val="en-US"/>
      </w:rPr>
      <w:instrText>styleref href</w:instrText>
    </w:r>
    <w:r w:rsidRPr="00F116B4">
      <w:rPr>
        <w:b/>
        <w:bCs/>
      </w:rPr>
      <w:fldChar w:fldCharType="separate"/>
    </w:r>
    <w:r w:rsidR="00427C11">
      <w:rPr>
        <w:b/>
        <w:bCs/>
        <w:noProof/>
      </w:rPr>
      <w:t>ITU-R  BO.2007-2</w:t>
    </w:r>
    <w:r w:rsidRPr="00F116B4">
      <w:fldChar w:fldCharType="end"/>
    </w:r>
    <w:r w:rsidRPr="00292742">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427C11">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E0B"/>
    <w:rsid w:val="0000067F"/>
    <w:rsid w:val="00134AC6"/>
    <w:rsid w:val="001A0DCD"/>
    <w:rsid w:val="00217EBF"/>
    <w:rsid w:val="00242AEE"/>
    <w:rsid w:val="00243D2C"/>
    <w:rsid w:val="00292742"/>
    <w:rsid w:val="002D76C4"/>
    <w:rsid w:val="003A3797"/>
    <w:rsid w:val="003E5D50"/>
    <w:rsid w:val="003F40C2"/>
    <w:rsid w:val="00427C11"/>
    <w:rsid w:val="004457BC"/>
    <w:rsid w:val="0048295C"/>
    <w:rsid w:val="004A621B"/>
    <w:rsid w:val="004D15AA"/>
    <w:rsid w:val="00523EEF"/>
    <w:rsid w:val="0052529D"/>
    <w:rsid w:val="0055248B"/>
    <w:rsid w:val="00607162"/>
    <w:rsid w:val="00607D68"/>
    <w:rsid w:val="006363C7"/>
    <w:rsid w:val="0066567C"/>
    <w:rsid w:val="006901D9"/>
    <w:rsid w:val="00720ED6"/>
    <w:rsid w:val="00743294"/>
    <w:rsid w:val="0074485A"/>
    <w:rsid w:val="00745703"/>
    <w:rsid w:val="007468DA"/>
    <w:rsid w:val="0074694D"/>
    <w:rsid w:val="00777546"/>
    <w:rsid w:val="007A714F"/>
    <w:rsid w:val="00876EE2"/>
    <w:rsid w:val="008B1C5E"/>
    <w:rsid w:val="009E00A8"/>
    <w:rsid w:val="00A14492"/>
    <w:rsid w:val="00A6617B"/>
    <w:rsid w:val="00A92325"/>
    <w:rsid w:val="00A92AB8"/>
    <w:rsid w:val="00AB0DC8"/>
    <w:rsid w:val="00B20E93"/>
    <w:rsid w:val="00B44E24"/>
    <w:rsid w:val="00C90333"/>
    <w:rsid w:val="00CA365F"/>
    <w:rsid w:val="00CF62A6"/>
    <w:rsid w:val="00D452BF"/>
    <w:rsid w:val="00D6183F"/>
    <w:rsid w:val="00D867DC"/>
    <w:rsid w:val="00D97614"/>
    <w:rsid w:val="00DD16D3"/>
    <w:rsid w:val="00DF4176"/>
    <w:rsid w:val="00F60231"/>
    <w:rsid w:val="00F6392D"/>
    <w:rsid w:val="00FA0E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5:docId w15:val="{D5986818-A4A3-4113-BC3A-A38F00668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E0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style>
  <w:style w:type="paragraph" w:customStyle="1" w:styleId="Repref">
    <w:name w:val="Rep_ref"/>
    <w:basedOn w:val="Recref"/>
    <w:next w:val="Repdate"/>
  </w:style>
  <w:style w:type="paragraph" w:customStyle="1" w:styleId="Reptitle">
    <w:name w:val="Rep_title"/>
    <w:basedOn w:val="Rectitle"/>
    <w:next w:val="Repref"/>
    <w:link w:val="ReptitleChar"/>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FootnoteTextChar">
    <w:name w:val="Footnote Text Char"/>
    <w:basedOn w:val="DefaultParagraphFont"/>
    <w:link w:val="FootnoteText"/>
    <w:rsid w:val="00CA365F"/>
    <w:rPr>
      <w:sz w:val="22"/>
      <w:lang w:val="fr-FR" w:eastAsia="en-US"/>
    </w:rPr>
  </w:style>
  <w:style w:type="character" w:customStyle="1" w:styleId="ReptitleChar">
    <w:name w:val="Rep_title Char"/>
    <w:link w:val="Reptitle"/>
    <w:locked/>
    <w:rsid w:val="00CA365F"/>
    <w:rPr>
      <w:b/>
      <w:sz w:val="28"/>
      <w:lang w:val="fr-FR" w:eastAsia="en-US"/>
    </w:rPr>
  </w:style>
  <w:style w:type="character" w:customStyle="1" w:styleId="FooterChar">
    <w:name w:val="Footer Char"/>
    <w:basedOn w:val="DefaultParagraphFont"/>
    <w:link w:val="Footer"/>
    <w:rsid w:val="00CA365F"/>
    <w:rPr>
      <w:noProof/>
      <w:sz w:val="18"/>
      <w:lang w:val="fr-FR" w:eastAsia="en-US"/>
    </w:rPr>
  </w:style>
  <w:style w:type="character" w:customStyle="1" w:styleId="HeaderChar">
    <w:name w:val="Header Char"/>
    <w:basedOn w:val="DefaultParagraphFont"/>
    <w:link w:val="Header"/>
    <w:rsid w:val="00CA365F"/>
    <w:rPr>
      <w:sz w:val="24"/>
      <w:lang w:val="fr-FR" w:eastAsia="en-US"/>
    </w:rPr>
  </w:style>
  <w:style w:type="character" w:customStyle="1" w:styleId="Heading1Char">
    <w:name w:val="Heading 1 Char"/>
    <w:basedOn w:val="DefaultParagraphFont"/>
    <w:link w:val="Heading1"/>
    <w:rsid w:val="00CA365F"/>
    <w:rPr>
      <w:b/>
      <w:sz w:val="24"/>
      <w:lang w:val="fr-FR" w:eastAsia="en-US"/>
    </w:rPr>
  </w:style>
  <w:style w:type="character" w:customStyle="1" w:styleId="Heading2Char">
    <w:name w:val="Heading 2 Char"/>
    <w:basedOn w:val="DefaultParagraphFont"/>
    <w:link w:val="Heading2"/>
    <w:rsid w:val="00CA365F"/>
    <w:rPr>
      <w:b/>
      <w:sz w:val="24"/>
      <w:lang w:val="fr-FR" w:eastAsia="en-US"/>
    </w:rPr>
  </w:style>
  <w:style w:type="character" w:customStyle="1" w:styleId="Heading3Char">
    <w:name w:val="Heading 3 Char"/>
    <w:basedOn w:val="DefaultParagraphFont"/>
    <w:link w:val="Heading3"/>
    <w:rsid w:val="00CA365F"/>
    <w:rPr>
      <w:b/>
      <w:sz w:val="24"/>
      <w:lang w:val="fr-FR" w:eastAsia="en-US"/>
    </w:rPr>
  </w:style>
  <w:style w:type="character" w:customStyle="1" w:styleId="Heading7Char">
    <w:name w:val="Heading 7 Char"/>
    <w:basedOn w:val="DefaultParagraphFont"/>
    <w:link w:val="Heading7"/>
    <w:rsid w:val="00CA365F"/>
    <w:rPr>
      <w:b/>
      <w:sz w:val="24"/>
      <w:lang w:val="fr-FR" w:eastAsia="en-US"/>
    </w:rPr>
  </w:style>
  <w:style w:type="character" w:customStyle="1" w:styleId="HeadingbChar">
    <w:name w:val="Heading_b Char"/>
    <w:basedOn w:val="DefaultParagraphFont"/>
    <w:link w:val="Headingb"/>
    <w:locked/>
    <w:rsid w:val="00CA365F"/>
    <w:rPr>
      <w:b/>
      <w:sz w:val="24"/>
      <w:lang w:val="fr-FR" w:eastAsia="en-US"/>
    </w:rPr>
  </w:style>
  <w:style w:type="character" w:customStyle="1" w:styleId="enumlev10">
    <w:name w:val="enumlev1 Знак"/>
    <w:basedOn w:val="DefaultParagraphFont"/>
    <w:link w:val="enumlev1"/>
    <w:locked/>
    <w:rsid w:val="00CA365F"/>
    <w:rPr>
      <w:sz w:val="24"/>
      <w:lang w:val="fr-FR" w:eastAsia="en-US"/>
    </w:rPr>
  </w:style>
  <w:style w:type="character" w:customStyle="1" w:styleId="RepNoChar">
    <w:name w:val="Rep_No Char"/>
    <w:link w:val="RepNo"/>
    <w:locked/>
    <w:rsid w:val="00CA365F"/>
    <w:rPr>
      <w:sz w:val="28"/>
      <w:lang w:val="fr-FR" w:eastAsia="en-US"/>
    </w:rPr>
  </w:style>
  <w:style w:type="paragraph" w:styleId="Revision">
    <w:name w:val="Revision"/>
    <w:hidden/>
    <w:uiPriority w:val="99"/>
    <w:semiHidden/>
    <w:rsid w:val="00CA365F"/>
    <w:rPr>
      <w:rFonts w:eastAsia="Batang"/>
      <w:sz w:val="24"/>
      <w:lang w:val="fr-FR" w:eastAsia="en-US"/>
    </w:rPr>
  </w:style>
  <w:style w:type="paragraph" w:styleId="BalloonText">
    <w:name w:val="Balloon Text"/>
    <w:basedOn w:val="Normal"/>
    <w:link w:val="BalloonTextChar"/>
    <w:semiHidden/>
    <w:unhideWhenUsed/>
    <w:rsid w:val="003A3797"/>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3A3797"/>
    <w:rPr>
      <w:rFonts w:ascii="Tahoma" w:hAnsi="Tahoma" w:cs="Tahoma"/>
      <w:sz w:val="16"/>
      <w:szCs w:val="16"/>
      <w:lang w:val="fr-FR" w:eastAsia="en-US"/>
    </w:rPr>
  </w:style>
  <w:style w:type="character" w:styleId="Hyperlink">
    <w:name w:val="Hyperlink"/>
    <w:basedOn w:val="DefaultParagraphFont"/>
    <w:uiPriority w:val="99"/>
    <w:unhideWhenUsed/>
    <w:rsid w:val="004457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9.wmf"/><Relationship Id="rId21" Type="http://schemas.openxmlformats.org/officeDocument/2006/relationships/image" Target="media/image7.wmf"/><Relationship Id="rId34" Type="http://schemas.openxmlformats.org/officeDocument/2006/relationships/image" Target="media/image16.jpeg"/><Relationship Id="rId42" Type="http://schemas.openxmlformats.org/officeDocument/2006/relationships/oleObject" Target="embeddings/oleObject12.bin"/><Relationship Id="rId47" Type="http://schemas.openxmlformats.org/officeDocument/2006/relationships/image" Target="media/image23.wmf"/><Relationship Id="rId50" Type="http://schemas.openxmlformats.org/officeDocument/2006/relationships/oleObject" Target="embeddings/oleObject16.bin"/><Relationship Id="rId55" Type="http://schemas.openxmlformats.org/officeDocument/2006/relationships/image" Target="media/image27.pn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1.jpeg"/><Relationship Id="rId11" Type="http://schemas.openxmlformats.org/officeDocument/2006/relationships/hyperlink" Target="http://www.itu.int/ITU-R/go/patents/en" TargetMode="External"/><Relationship Id="rId24" Type="http://schemas.openxmlformats.org/officeDocument/2006/relationships/oleObject" Target="embeddings/oleObject7.bin"/><Relationship Id="rId32" Type="http://schemas.openxmlformats.org/officeDocument/2006/relationships/image" Target="media/image14.jpeg"/><Relationship Id="rId37" Type="http://schemas.openxmlformats.org/officeDocument/2006/relationships/image" Target="media/image18.wmf"/><Relationship Id="rId40" Type="http://schemas.openxmlformats.org/officeDocument/2006/relationships/oleObject" Target="embeddings/oleObject11.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customXml" Target="../customXml/item2.xml"/><Relationship Id="rId19" Type="http://schemas.openxmlformats.org/officeDocument/2006/relationships/image" Target="media/image6.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image" Target="media/image12.jpeg"/><Relationship Id="rId35" Type="http://schemas.openxmlformats.org/officeDocument/2006/relationships/image" Target="media/image17.emf"/><Relationship Id="rId43" Type="http://schemas.openxmlformats.org/officeDocument/2006/relationships/image" Target="media/image21.wmf"/><Relationship Id="rId48" Type="http://schemas.openxmlformats.org/officeDocument/2006/relationships/oleObject" Target="embeddings/oleObject15.bin"/><Relationship Id="rId56" Type="http://schemas.openxmlformats.org/officeDocument/2006/relationships/header" Target="header3.xml"/><Relationship Id="rId8" Type="http://schemas.openxmlformats.org/officeDocument/2006/relationships/oleObject" Target="embeddings/oleObject1.bin"/><Relationship Id="rId51" Type="http://schemas.openxmlformats.org/officeDocument/2006/relationships/image" Target="media/image25.wmf"/><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5.jpeg"/><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image" Target="media/image20.wmf"/><Relationship Id="rId54" Type="http://schemas.openxmlformats.org/officeDocument/2006/relationships/oleObject" Target="embeddings/oleObject18.bin"/><Relationship Id="rId62"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hyperlink" Target="http://www.nhk.or.jp/strl/publica/bt/en/fe0036-2.pdf" TargetMode="External"/><Relationship Id="rId49" Type="http://schemas.openxmlformats.org/officeDocument/2006/relationships/image" Target="media/image24.wmf"/><Relationship Id="rId57" Type="http://schemas.openxmlformats.org/officeDocument/2006/relationships/header" Target="header4.xml"/><Relationship Id="rId10" Type="http://schemas.openxmlformats.org/officeDocument/2006/relationships/header" Target="header2.xml"/><Relationship Id="rId31" Type="http://schemas.openxmlformats.org/officeDocument/2006/relationships/image" Target="media/image13.jpeg"/><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21400000000</Fmin1>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BO Series</TermName>
          <TermId xmlns="http://schemas.microsoft.com/office/infopath/2007/PartnerControls">21f67184-47c0-4641-a7ea-b46be1c38196</TermId>
        </TermInfo>
      </Terms>
    </db2350c51162411aaf5d1a20fac86ca9>
    <FolderTitle xmlns="59d7e714-8a8e-4e71-99ab-f9b344473ddb">Considerations for the introduction of broadcasting-satellite service of high-definition television and ultra-high-definition television systems in the band 21.4-22 GHz</FolderTitle>
    <Fmax18 xmlns="59d7e714-8a8e-4e71-99ab-f9b344473ddb" xsi:nil="true"/>
    <Fmin11 xmlns="59d7e714-8a8e-4e71-99ab-f9b344473ddb" xsi:nil="true"/>
    <Fmax8 xmlns="59d7e714-8a8e-4e71-99ab-f9b344473ddb" xsi:nil="true"/>
    <TaxCatchAll xmlns="c8e4c242-ae33-46fb-9ee0-8d0fdd9916a5">
      <Value>50</Value>
      <Value>48</Value>
      <Value>47</Value>
      <Value>147</Value>
      <Value>110</Value>
      <Value>109</Value>
      <Value>51</Value>
    </TaxCatchAll>
    <Fmax13 xmlns="59d7e714-8a8e-4e71-99ab-f9b344473ddb" xsi:nil="true"/>
    <Fmin16 xmlns="59d7e714-8a8e-4e71-99ab-f9b344473ddb" xsi:nil="true"/>
    <Fmin7 xmlns="59d7e714-8a8e-4e71-99ab-f9b344473ddb" xsi:nil="true"/>
    <Fmax3 xmlns="59d7e714-8a8e-4e71-99ab-f9b344473ddb" xsi:nil="true"/>
    <Fmin2 xmlns="59d7e714-8a8e-4e71-99ab-f9b344473ddb" xsi:nil="true"/>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WP4A</TermName>
          <TermId xmlns="http://schemas.microsoft.com/office/infopath/2007/PartnerControls">07479c74-2ed9-4e1a-b6b2-a4fedf51d6fa</TermId>
        </TermInfo>
        <TermInfo xmlns="http://schemas.microsoft.com/office/infopath/2007/PartnerControls">
          <TermName xmlns="http://schemas.microsoft.com/office/infopath/2007/PartnerControls">WP4B</TermName>
          <TermId xmlns="http://schemas.microsoft.com/office/infopath/2007/PartnerControls">b8ba5194-9417-4012-9189-96bdee524fef</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22000000000</Fmax1>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2014</TermName>
          <TermId xmlns="http://schemas.microsoft.com/office/infopath/2007/PartnerControls">e881b027-5533-4767-9fea-aa240f388901</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 xsi:nil="true"/>
    <Friendly_Number xmlns="59d7e714-8a8e-4e71-99ab-f9b344473ddb">BO.2007-2(2014)</Friendly_Number>
    <Fmin9 xmlns="59d7e714-8a8e-4e71-99ab-f9b344473ddb" xsi:nil="true"/>
    <Validated xmlns="59d7e714-8a8e-4e71-99ab-f9b344473ddb">true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Technical/operational characteristics or parameters</TermName>
          <TermId xmlns="http://schemas.microsoft.com/office/infopath/2007/PartnerControls">b5be3cc2-8725-4101-a951-6eb15d907649</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BSS</TermName>
          <TermId xmlns="http://schemas.microsoft.com/office/infopath/2007/PartnerControls">e6816226-9b32-4405-b8ba-d13717f7122b</TermId>
        </TermInfo>
      </Terms>
    </o296b784a6a84f65ad07c3e5f48392de>
    <Fmin4 xmlns="59d7e714-8a8e-4e71-99ab-f9b344473ddb" xsi:nil="true"/>
    <Doc_Lang xmlns="59d7e714-8a8e-4e71-99ab-f9b344473ddb">E</Doc_Lang>
  </documentManagement>
</p:properties>
</file>

<file path=customXml/itemProps1.xml><?xml version="1.0" encoding="utf-8"?>
<ds:datastoreItem xmlns:ds="http://schemas.openxmlformats.org/officeDocument/2006/customXml" ds:itemID="{C8C446F1-D217-423F-B35A-4B21EC590AB9}"/>
</file>

<file path=customXml/itemProps2.xml><?xml version="1.0" encoding="utf-8"?>
<ds:datastoreItem xmlns:ds="http://schemas.openxmlformats.org/officeDocument/2006/customXml" ds:itemID="{A37FA20F-4745-4F00-8D52-5E6DDF00A81D}"/>
</file>

<file path=customXml/itemProps3.xml><?xml version="1.0" encoding="utf-8"?>
<ds:datastoreItem xmlns:ds="http://schemas.openxmlformats.org/officeDocument/2006/customXml" ds:itemID="{68263F54-A2B1-413C-BCF2-987D676CCC9F}"/>
</file>

<file path=docProps/app.xml><?xml version="1.0" encoding="utf-8"?>
<Properties xmlns="http://schemas.openxmlformats.org/officeDocument/2006/extended-properties" xmlns:vt="http://schemas.openxmlformats.org/officeDocument/2006/docPropsVTypes">
  <Template>BR_Rec_2005.dotm</Template>
  <TotalTime>260</TotalTime>
  <Pages>43</Pages>
  <Words>11156</Words>
  <Characters>68499</Characters>
  <Application>Microsoft Office Word</Application>
  <DocSecurity>0</DocSecurity>
  <Lines>2446</Lines>
  <Paragraphs>143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79512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Considerations for the introduction of broadcasting-satellite service of high-definition television and ultra-high-definition television systems in the band 21.4-22 GHz</dc:title>
  <dc:subject/>
  <dc:creator>Gachet, Christelle</dc:creator>
  <cp:keywords/>
  <dc:description/>
  <cp:lastModifiedBy>Gachet, Christelle</cp:lastModifiedBy>
  <cp:revision>29</cp:revision>
  <cp:lastPrinted>2014-10-31T08:21:00Z</cp:lastPrinted>
  <dcterms:created xsi:type="dcterms:W3CDTF">2014-10-14T05:07:00Z</dcterms:created>
  <dcterms:modified xsi:type="dcterms:W3CDTF">2014-10-31T08:21:00Z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Keyword">
    <vt:lpwstr/>
  </property>
  <property fmtid="{D5CDD505-2E9C-101B-9397-08002B2CF9AE}" pid="11" name="ContentTypeId">
    <vt:lpwstr>0x01010053A400D1C3524592893BA4EEB37F35CF003602061C882F7B45B1442E012582CBE4</vt:lpwstr>
  </property>
  <property fmtid="{D5CDD505-2E9C-101B-9397-08002B2CF9AE}" pid="12" name="Approval">
    <vt:lpwstr>147;#2014|e881b027-5533-4767-9fea-aa240f388901</vt:lpwstr>
  </property>
  <property fmtid="{D5CDD505-2E9C-101B-9397-08002B2CF9AE}" pid="13" name="Services">
    <vt:lpwstr>50;#BSS|e6816226-9b32-4405-b8ba-d13717f7122b</vt:lpwstr>
  </property>
  <property fmtid="{D5CDD505-2E9C-101B-9397-08002B2CF9AE}" pid="14" name="Radio_category">
    <vt:lpwstr>51;#Technical/operational characteristics or parameters|b5be3cc2-8725-4101-a951-6eb15d907649</vt:lpwstr>
  </property>
  <property fmtid="{D5CDD505-2E9C-101B-9397-08002B2CF9AE}" pid="15" name="Resp_WPs">
    <vt:lpwstr>47;#WP4A|07479c74-2ed9-4e1a-b6b2-a4fedf51d6fa;#48;#WP4B|b8ba5194-9417-4012-9189-96bdee524fef</vt:lpwstr>
  </property>
  <property fmtid="{D5CDD505-2E9C-101B-9397-08002B2CF9AE}" pid="16" name="_docset_NoMedatataSyncRequired">
    <vt:lpwstr>False</vt:lpwstr>
  </property>
  <property fmtid="{D5CDD505-2E9C-101B-9397-08002B2CF9AE}" pid="17" name="Series">
    <vt:lpwstr>109;#BO Series|21f67184-47c0-4641-a7ea-b46be1c38196</vt:lpwstr>
  </property>
</Properties>
</file>